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22B" w:rsidRDefault="0028522B" w:rsidP="00A54B03">
      <w:pPr>
        <w:spacing w:after="0"/>
        <w:jc w:val="right"/>
        <w:rPr>
          <w:rFonts w:ascii="Arial" w:hAnsi="Arial" w:cs="Arial"/>
        </w:rPr>
      </w:pPr>
      <w:r>
        <w:rPr>
          <w:rFonts w:ascii="Arial" w:hAnsi="Arial" w:cs="Arial"/>
          <w:noProof/>
          <w:lang w:eastAsia="es-MX"/>
        </w:rPr>
        <w:drawing>
          <wp:anchor distT="0" distB="0" distL="114300" distR="114300" simplePos="0" relativeHeight="251657216" behindDoc="0" locked="0" layoutInCell="1" allowOverlap="1" wp14:anchorId="3EFECB95" wp14:editId="4FD4D9DC">
            <wp:simplePos x="0" y="0"/>
            <wp:positionH relativeFrom="margin">
              <wp:posOffset>-249555</wp:posOffset>
            </wp:positionH>
            <wp:positionV relativeFrom="margin">
              <wp:posOffset>8890</wp:posOffset>
            </wp:positionV>
            <wp:extent cx="1790065" cy="667385"/>
            <wp:effectExtent l="0" t="0" r="63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065" cy="667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522B" w:rsidRDefault="0028522B" w:rsidP="00A54B03">
      <w:pPr>
        <w:spacing w:after="0"/>
        <w:jc w:val="right"/>
        <w:rPr>
          <w:rFonts w:ascii="Arial" w:hAnsi="Arial" w:cs="Arial"/>
        </w:rPr>
      </w:pPr>
    </w:p>
    <w:p w:rsidR="0028522B" w:rsidRDefault="0028522B" w:rsidP="00A54B03">
      <w:pPr>
        <w:spacing w:after="0"/>
        <w:jc w:val="right"/>
        <w:rPr>
          <w:rFonts w:ascii="Arial" w:hAnsi="Arial" w:cs="Arial"/>
        </w:rPr>
      </w:pPr>
    </w:p>
    <w:p w:rsidR="0028522B" w:rsidRDefault="0028522B" w:rsidP="00A54B03">
      <w:pPr>
        <w:spacing w:after="0"/>
        <w:jc w:val="right"/>
        <w:rPr>
          <w:rFonts w:ascii="Arial" w:hAnsi="Arial" w:cs="Arial"/>
        </w:rPr>
      </w:pPr>
    </w:p>
    <w:p w:rsidR="0028522B" w:rsidRDefault="0028522B" w:rsidP="00A54B03">
      <w:pPr>
        <w:spacing w:after="0"/>
        <w:jc w:val="right"/>
        <w:rPr>
          <w:rFonts w:ascii="Arial" w:hAnsi="Arial" w:cs="Arial"/>
        </w:rPr>
      </w:pPr>
    </w:p>
    <w:p w:rsidR="007B51B6" w:rsidRPr="0028522B" w:rsidRDefault="007B51B6" w:rsidP="00A54B03">
      <w:pPr>
        <w:spacing w:after="0"/>
        <w:jc w:val="right"/>
        <w:rPr>
          <w:rFonts w:ascii="Arial" w:hAnsi="Arial" w:cs="Arial"/>
          <w:b/>
        </w:rPr>
      </w:pPr>
      <w:r w:rsidRPr="0028522B">
        <w:rPr>
          <w:rFonts w:ascii="Arial" w:hAnsi="Arial" w:cs="Arial"/>
          <w:b/>
        </w:rPr>
        <w:t>OFICIO</w:t>
      </w:r>
      <w:r w:rsidR="007754CD" w:rsidRPr="0028522B">
        <w:rPr>
          <w:rFonts w:ascii="Arial" w:hAnsi="Arial" w:cs="Arial"/>
          <w:b/>
        </w:rPr>
        <w:t>: IDAIP/</w:t>
      </w:r>
      <w:r w:rsidR="00EE3CB0" w:rsidRPr="0028522B">
        <w:rPr>
          <w:rFonts w:ascii="Arial" w:hAnsi="Arial" w:cs="Arial"/>
          <w:b/>
        </w:rPr>
        <w:t>238</w:t>
      </w:r>
      <w:r w:rsidR="0081034C" w:rsidRPr="0028522B">
        <w:rPr>
          <w:rFonts w:ascii="Arial" w:hAnsi="Arial" w:cs="Arial"/>
          <w:b/>
        </w:rPr>
        <w:t>/</w:t>
      </w:r>
      <w:r w:rsidR="00DE1134" w:rsidRPr="0028522B">
        <w:rPr>
          <w:rFonts w:ascii="Arial" w:hAnsi="Arial" w:cs="Arial"/>
          <w:b/>
        </w:rPr>
        <w:t>15</w:t>
      </w:r>
    </w:p>
    <w:p w:rsidR="007B51B6" w:rsidRPr="0028522B" w:rsidRDefault="007B51B6" w:rsidP="00A54B03">
      <w:pPr>
        <w:spacing w:after="0"/>
        <w:jc w:val="right"/>
        <w:rPr>
          <w:rFonts w:ascii="Arial" w:hAnsi="Arial" w:cs="Arial"/>
          <w:b/>
        </w:rPr>
      </w:pPr>
      <w:r w:rsidRPr="0028522B">
        <w:rPr>
          <w:rFonts w:ascii="Arial" w:hAnsi="Arial" w:cs="Arial"/>
          <w:b/>
        </w:rPr>
        <w:t xml:space="preserve">Durango, Dgo., a </w:t>
      </w:r>
      <w:r w:rsidR="00EE3CB0" w:rsidRPr="0028522B">
        <w:rPr>
          <w:rFonts w:ascii="Arial" w:hAnsi="Arial" w:cs="Arial"/>
          <w:b/>
        </w:rPr>
        <w:t>15</w:t>
      </w:r>
      <w:r w:rsidR="004E2B07" w:rsidRPr="0028522B">
        <w:rPr>
          <w:rFonts w:ascii="Arial" w:hAnsi="Arial" w:cs="Arial"/>
          <w:b/>
        </w:rPr>
        <w:t xml:space="preserve"> </w:t>
      </w:r>
      <w:r w:rsidR="00DE1134" w:rsidRPr="0028522B">
        <w:rPr>
          <w:rFonts w:ascii="Arial" w:hAnsi="Arial" w:cs="Arial"/>
          <w:b/>
        </w:rPr>
        <w:t xml:space="preserve">de </w:t>
      </w:r>
      <w:r w:rsidR="004E2B07" w:rsidRPr="0028522B">
        <w:rPr>
          <w:rFonts w:ascii="Arial" w:hAnsi="Arial" w:cs="Arial"/>
          <w:b/>
        </w:rPr>
        <w:t>Abril</w:t>
      </w:r>
      <w:r w:rsidR="00DE1134" w:rsidRPr="0028522B">
        <w:rPr>
          <w:rFonts w:ascii="Arial" w:hAnsi="Arial" w:cs="Arial"/>
          <w:b/>
        </w:rPr>
        <w:t xml:space="preserve"> de 2015</w:t>
      </w:r>
    </w:p>
    <w:p w:rsidR="007B51B6" w:rsidRPr="00EE3CB0" w:rsidRDefault="007B51B6" w:rsidP="00A54B03">
      <w:pPr>
        <w:jc w:val="right"/>
        <w:rPr>
          <w:rFonts w:ascii="Arial" w:hAnsi="Arial" w:cs="Arial"/>
        </w:rPr>
      </w:pPr>
    </w:p>
    <w:p w:rsidR="00A54B03" w:rsidRPr="00EE3CB0" w:rsidRDefault="00A54B03" w:rsidP="00A54B03">
      <w:pPr>
        <w:spacing w:after="0"/>
        <w:rPr>
          <w:rFonts w:ascii="Arial" w:hAnsi="Arial" w:cs="Arial"/>
          <w:b/>
        </w:rPr>
      </w:pPr>
    </w:p>
    <w:p w:rsidR="007754CD" w:rsidRPr="00EE3CB0" w:rsidRDefault="002D71C8" w:rsidP="00A54B03">
      <w:pPr>
        <w:spacing w:after="0"/>
        <w:rPr>
          <w:rFonts w:ascii="Arial" w:hAnsi="Arial" w:cs="Arial"/>
          <w:b/>
        </w:rPr>
      </w:pPr>
      <w:r w:rsidRPr="00EE3CB0">
        <w:rPr>
          <w:rFonts w:ascii="Arial" w:hAnsi="Arial" w:cs="Arial"/>
          <w:b/>
        </w:rPr>
        <w:t>C</w:t>
      </w:r>
      <w:r w:rsidR="00D26FF6" w:rsidRPr="00EE3CB0">
        <w:rPr>
          <w:rFonts w:ascii="Arial" w:hAnsi="Arial" w:cs="Arial"/>
          <w:b/>
        </w:rPr>
        <w:t xml:space="preserve">. </w:t>
      </w:r>
      <w:r w:rsidR="0028522B">
        <w:rPr>
          <w:rFonts w:ascii="Arial" w:hAnsi="Arial" w:cs="Arial"/>
          <w:b/>
        </w:rPr>
        <w:t xml:space="preserve">SOLICITANTE </w:t>
      </w:r>
    </w:p>
    <w:p w:rsidR="007B51B6" w:rsidRPr="00EE3CB0" w:rsidRDefault="00BA55D1" w:rsidP="00A54B03">
      <w:pPr>
        <w:spacing w:after="0"/>
        <w:rPr>
          <w:rFonts w:ascii="Arial" w:hAnsi="Arial" w:cs="Arial"/>
          <w:b/>
        </w:rPr>
      </w:pPr>
      <w:r w:rsidRPr="00EE3CB0">
        <w:rPr>
          <w:rFonts w:ascii="Arial" w:hAnsi="Arial" w:cs="Arial"/>
          <w:b/>
        </w:rPr>
        <w:t>P R E S E N T E.-</w:t>
      </w:r>
    </w:p>
    <w:p w:rsidR="007B51B6" w:rsidRPr="00EE3CB0" w:rsidRDefault="007B51B6" w:rsidP="00A54B03">
      <w:pPr>
        <w:spacing w:after="0"/>
        <w:jc w:val="both"/>
        <w:rPr>
          <w:rFonts w:ascii="Arial" w:hAnsi="Arial" w:cs="Arial"/>
        </w:rPr>
      </w:pPr>
    </w:p>
    <w:p w:rsidR="004E2B07" w:rsidRPr="00EE3CB0" w:rsidRDefault="004E2B07" w:rsidP="004E2B07">
      <w:pPr>
        <w:jc w:val="both"/>
        <w:rPr>
          <w:rFonts w:ascii="Arial" w:hAnsi="Arial" w:cs="Arial"/>
        </w:rPr>
      </w:pPr>
      <w:r w:rsidRPr="00EE3CB0">
        <w:rPr>
          <w:rFonts w:ascii="Arial" w:hAnsi="Arial" w:cs="Arial"/>
        </w:rPr>
        <w:t>En atención a su solicitud de información registrada en el Sistema INFOMEX-DURANGO, el día veintiséis de marzo del año en curso, a la que se asignó el número de folio 00051115, conforme a lo dispuesto por los artículos 55 y 56 de la Ley de Transparencia y Acceso a la Información Pública del Estado de Durango</w:t>
      </w:r>
      <w:r w:rsidRPr="00EE3CB0">
        <w:rPr>
          <w:rFonts w:ascii="Arial" w:hAnsi="Arial" w:cs="Arial"/>
          <w:b/>
        </w:rPr>
        <w:t xml:space="preserve">, </w:t>
      </w:r>
      <w:r w:rsidRPr="00EE3CB0">
        <w:rPr>
          <w:rFonts w:ascii="Arial" w:hAnsi="Arial" w:cs="Arial"/>
        </w:rPr>
        <w:t>me permito dar contestación a la misma en los términos siguientes:</w:t>
      </w:r>
    </w:p>
    <w:p w:rsidR="00156451" w:rsidRPr="00EE3CB0" w:rsidRDefault="004E2B07" w:rsidP="004E2B07">
      <w:pPr>
        <w:pStyle w:val="Prrafodelista"/>
        <w:numPr>
          <w:ilvl w:val="0"/>
          <w:numId w:val="5"/>
        </w:numPr>
        <w:spacing w:line="240" w:lineRule="auto"/>
        <w:jc w:val="both"/>
        <w:rPr>
          <w:rFonts w:ascii="Arial" w:hAnsi="Arial" w:cs="Arial"/>
        </w:rPr>
      </w:pPr>
      <w:r w:rsidRPr="00EE3CB0">
        <w:rPr>
          <w:rFonts w:ascii="Arial" w:hAnsi="Arial" w:cs="Arial"/>
          <w:i/>
        </w:rPr>
        <w:t>“Cuantos procedimientos de responsabilidades administrativas (para un servidor público) ha iniciado o tiene registro o conocimiento esa institución de que existan, lo anterior derivado de alguna falta a su ley de transparencia estatal, es decir, que en el supuesto de existir, cuantas fueron identificadas a través de la información existente en páginas web oficiales (transparencia) y en su caso cuantas fueron identificadas en la solicitud y/o respuesta a una solicitud de acceso a información pública o en algún otro mecanismo de acceso a información contenido en su ley de transparencia respectiva.”</w:t>
      </w:r>
    </w:p>
    <w:p w:rsidR="00357F3D" w:rsidRPr="00EE3CB0" w:rsidRDefault="00E42B4A" w:rsidP="00E42B4A">
      <w:pPr>
        <w:spacing w:line="240" w:lineRule="auto"/>
        <w:jc w:val="both"/>
        <w:rPr>
          <w:rFonts w:ascii="Arial" w:hAnsi="Arial" w:cs="Arial"/>
        </w:rPr>
      </w:pPr>
      <w:r w:rsidRPr="00EE3CB0">
        <w:rPr>
          <w:rFonts w:ascii="Arial" w:hAnsi="Arial" w:cs="Arial"/>
        </w:rPr>
        <w:t xml:space="preserve">Al respecto, le informo que </w:t>
      </w:r>
      <w:r w:rsidR="0084682F" w:rsidRPr="00EE3CB0">
        <w:rPr>
          <w:rFonts w:ascii="Arial" w:hAnsi="Arial" w:cs="Arial"/>
        </w:rPr>
        <w:t xml:space="preserve">son los </w:t>
      </w:r>
      <w:r w:rsidR="0084682F" w:rsidRPr="00EE3CB0">
        <w:rPr>
          <w:rFonts w:ascii="Arial" w:hAnsi="Arial" w:cs="Arial"/>
          <w:b/>
        </w:rPr>
        <w:t>sujetos obligados</w:t>
      </w:r>
      <w:r w:rsidR="0084682F" w:rsidRPr="00EE3CB0">
        <w:rPr>
          <w:rFonts w:ascii="Arial" w:hAnsi="Arial" w:cs="Arial"/>
        </w:rPr>
        <w:t xml:space="preserve"> quienes incurren en responsabilidad administrativa por incumplimiento de las obligaciones establecidas en la Ley de Transparencia y Acceso a la Información Pública del Estado de Durango, </w:t>
      </w:r>
      <w:r w:rsidRPr="00EE3CB0">
        <w:rPr>
          <w:rFonts w:ascii="Arial" w:hAnsi="Arial" w:cs="Arial"/>
        </w:rPr>
        <w:t>de conformidad al artículo</w:t>
      </w:r>
      <w:r w:rsidR="0084682F" w:rsidRPr="00EE3CB0">
        <w:rPr>
          <w:rFonts w:ascii="Arial" w:hAnsi="Arial" w:cs="Arial"/>
        </w:rPr>
        <w:t xml:space="preserve"> 97, sin embargo, </w:t>
      </w:r>
      <w:r w:rsidRPr="00EE3CB0">
        <w:rPr>
          <w:rFonts w:ascii="Arial" w:hAnsi="Arial" w:cs="Arial"/>
        </w:rPr>
        <w:t xml:space="preserve">cuando el Instituto determina que algún servidor público pudo haber incurrido en responsabilidad, deberá hacerlo del conocimiento del órgano interno de control del sujeto obligado, para que este inicie en su caso, el procedimiento de responsabilidad correspondiente, siguiendo los procedimientos establecidos en la </w:t>
      </w:r>
      <w:r w:rsidR="0084682F" w:rsidRPr="00EE3CB0">
        <w:rPr>
          <w:rFonts w:ascii="Arial" w:hAnsi="Arial" w:cs="Arial"/>
        </w:rPr>
        <w:t xml:space="preserve">mencionada ley y en su caso en la </w:t>
      </w:r>
      <w:r w:rsidRPr="00EE3CB0">
        <w:rPr>
          <w:rFonts w:ascii="Arial" w:hAnsi="Arial" w:cs="Arial"/>
        </w:rPr>
        <w:t xml:space="preserve">Ley </w:t>
      </w:r>
      <w:r w:rsidR="006A11CA" w:rsidRPr="00EE3CB0">
        <w:rPr>
          <w:rFonts w:ascii="Arial" w:hAnsi="Arial" w:cs="Arial"/>
        </w:rPr>
        <w:t>de Responsabilidades de los Servidores Públicos del Estado y sus Municipios.</w:t>
      </w:r>
    </w:p>
    <w:p w:rsidR="006A11CA" w:rsidRPr="00EE3CB0" w:rsidRDefault="006A11CA" w:rsidP="006A11CA">
      <w:pPr>
        <w:pStyle w:val="Prrafodelista"/>
        <w:numPr>
          <w:ilvl w:val="0"/>
          <w:numId w:val="5"/>
        </w:numPr>
        <w:spacing w:line="240" w:lineRule="auto"/>
        <w:jc w:val="both"/>
        <w:rPr>
          <w:rFonts w:ascii="Arial" w:hAnsi="Arial" w:cs="Arial"/>
        </w:rPr>
      </w:pPr>
      <w:r w:rsidRPr="00EE3CB0">
        <w:rPr>
          <w:rFonts w:ascii="Arial" w:hAnsi="Arial" w:cs="Arial"/>
        </w:rPr>
        <w:t>“</w:t>
      </w:r>
      <w:r w:rsidRPr="00EE3CB0">
        <w:rPr>
          <w:rFonts w:ascii="Arial" w:hAnsi="Arial" w:cs="Arial"/>
          <w:i/>
        </w:rPr>
        <w:t>Del punto anterior (y en caso de existir) cuantos procedimientos se encuentran concluidos y cuantos en proceso, favor de indicar que instancia le está dando seguimiento, es decir si directamente  esa dependencia, o algún órgano interno de control y/o contraloría interna.”</w:t>
      </w:r>
    </w:p>
    <w:p w:rsidR="006A11CA" w:rsidRDefault="006A11CA" w:rsidP="006A11CA">
      <w:pPr>
        <w:spacing w:line="240" w:lineRule="auto"/>
        <w:jc w:val="both"/>
        <w:rPr>
          <w:rFonts w:ascii="Arial" w:hAnsi="Arial" w:cs="Arial"/>
        </w:rPr>
      </w:pPr>
      <w:r w:rsidRPr="00EE3CB0">
        <w:rPr>
          <w:rFonts w:ascii="Arial" w:hAnsi="Arial" w:cs="Arial"/>
        </w:rPr>
        <w:t xml:space="preserve">Como se le indicó anteriormente, </w:t>
      </w:r>
      <w:r w:rsidR="0084682F" w:rsidRPr="00EE3CB0">
        <w:rPr>
          <w:rFonts w:ascii="Arial" w:hAnsi="Arial" w:cs="Arial"/>
        </w:rPr>
        <w:t xml:space="preserve">es el superior jerárquico </w:t>
      </w:r>
      <w:r w:rsidR="00FD23FE" w:rsidRPr="00EE3CB0">
        <w:rPr>
          <w:rFonts w:ascii="Arial" w:hAnsi="Arial" w:cs="Arial"/>
        </w:rPr>
        <w:t xml:space="preserve">del </w:t>
      </w:r>
      <w:r w:rsidR="00FD23FE" w:rsidRPr="00EE3CB0">
        <w:rPr>
          <w:rFonts w:ascii="Arial" w:hAnsi="Arial" w:cs="Arial"/>
          <w:b/>
        </w:rPr>
        <w:t>sujeto obligado</w:t>
      </w:r>
      <w:r w:rsidR="00FD23FE" w:rsidRPr="00EE3CB0">
        <w:rPr>
          <w:rFonts w:ascii="Arial" w:hAnsi="Arial" w:cs="Arial"/>
        </w:rPr>
        <w:t xml:space="preserve"> </w:t>
      </w:r>
      <w:r w:rsidRPr="00EE3CB0">
        <w:rPr>
          <w:rFonts w:ascii="Arial" w:hAnsi="Arial" w:cs="Arial"/>
        </w:rPr>
        <w:t xml:space="preserve">el responsable de sancionar al servidor público presunto responsable, por lo que </w:t>
      </w:r>
      <w:r w:rsidR="00FD23FE" w:rsidRPr="00EE3CB0">
        <w:rPr>
          <w:rFonts w:ascii="Arial" w:hAnsi="Arial" w:cs="Arial"/>
        </w:rPr>
        <w:t>el</w:t>
      </w:r>
      <w:r w:rsidRPr="00EE3CB0">
        <w:rPr>
          <w:rFonts w:ascii="Arial" w:hAnsi="Arial" w:cs="Arial"/>
        </w:rPr>
        <w:t xml:space="preserve"> Institut</w:t>
      </w:r>
      <w:r w:rsidR="00FD23FE" w:rsidRPr="00EE3CB0">
        <w:rPr>
          <w:rFonts w:ascii="Arial" w:hAnsi="Arial" w:cs="Arial"/>
        </w:rPr>
        <w:t>o Duranguense de Acceso a la Información Pública y de Protección de Datos Personale</w:t>
      </w:r>
      <w:r w:rsidR="00EE3CB0">
        <w:rPr>
          <w:rFonts w:ascii="Arial" w:hAnsi="Arial" w:cs="Arial"/>
        </w:rPr>
        <w:t>s</w:t>
      </w:r>
      <w:r w:rsidR="00FD23FE" w:rsidRPr="00EE3CB0">
        <w:rPr>
          <w:rFonts w:ascii="Arial" w:hAnsi="Arial" w:cs="Arial"/>
        </w:rPr>
        <w:t>, no cuenta con esa información, sin embargo, le adjunto la estadística con que cuenta este Instituto, referente al número de vistas al Órgano Interno de Control de los sujetos obligados, en caso de incumplimientos:</w:t>
      </w:r>
    </w:p>
    <w:p w:rsidR="00EE3CB0" w:rsidRPr="00EE3CB0" w:rsidRDefault="00EE3CB0" w:rsidP="006A11CA">
      <w:pPr>
        <w:spacing w:line="240" w:lineRule="auto"/>
        <w:jc w:val="both"/>
        <w:rPr>
          <w:rFonts w:ascii="Arial" w:hAnsi="Arial" w:cs="Arial"/>
        </w:rPr>
      </w:pPr>
    </w:p>
    <w:tbl>
      <w:tblPr>
        <w:tblStyle w:val="Tablaconcuadrcula"/>
        <w:tblW w:w="0" w:type="auto"/>
        <w:tblLook w:val="04A0" w:firstRow="1" w:lastRow="0" w:firstColumn="1" w:lastColumn="0" w:noHBand="0" w:noVBand="1"/>
      </w:tblPr>
      <w:tblGrid>
        <w:gridCol w:w="4489"/>
        <w:gridCol w:w="4489"/>
      </w:tblGrid>
      <w:tr w:rsidR="00FD23FE" w:rsidRPr="00EE3CB0" w:rsidTr="00FD23FE">
        <w:tc>
          <w:tcPr>
            <w:tcW w:w="4489" w:type="dxa"/>
            <w:shd w:val="clear" w:color="auto" w:fill="BFBFBF" w:themeFill="background1" w:themeFillShade="BF"/>
          </w:tcPr>
          <w:p w:rsidR="00FD23FE" w:rsidRPr="00EE3CB0" w:rsidRDefault="00EE3CB0" w:rsidP="00FD23FE">
            <w:pPr>
              <w:jc w:val="center"/>
              <w:rPr>
                <w:rFonts w:ascii="Arial" w:hAnsi="Arial" w:cs="Arial"/>
                <w:b/>
              </w:rPr>
            </w:pPr>
            <w:r>
              <w:rPr>
                <w:rFonts w:ascii="Arial" w:hAnsi="Arial" w:cs="Arial"/>
                <w:b/>
              </w:rPr>
              <w:lastRenderedPageBreak/>
              <w:t>Año</w:t>
            </w:r>
          </w:p>
        </w:tc>
        <w:tc>
          <w:tcPr>
            <w:tcW w:w="4489" w:type="dxa"/>
            <w:shd w:val="clear" w:color="auto" w:fill="BFBFBF" w:themeFill="background1" w:themeFillShade="BF"/>
          </w:tcPr>
          <w:p w:rsidR="00FD23FE" w:rsidRPr="00EE3CB0" w:rsidRDefault="00FD23FE" w:rsidP="00FD23FE">
            <w:pPr>
              <w:jc w:val="center"/>
              <w:rPr>
                <w:rFonts w:ascii="Arial" w:hAnsi="Arial" w:cs="Arial"/>
                <w:b/>
              </w:rPr>
            </w:pPr>
            <w:r w:rsidRPr="00EE3CB0">
              <w:rPr>
                <w:rFonts w:ascii="Arial" w:hAnsi="Arial" w:cs="Arial"/>
                <w:b/>
              </w:rPr>
              <w:t>Número de Vistas al OIC</w:t>
            </w:r>
          </w:p>
        </w:tc>
      </w:tr>
      <w:tr w:rsidR="00FD23FE" w:rsidRPr="00EE3CB0" w:rsidTr="00FD23FE">
        <w:tc>
          <w:tcPr>
            <w:tcW w:w="4489" w:type="dxa"/>
          </w:tcPr>
          <w:p w:rsidR="00FD23FE" w:rsidRPr="00EE3CB0" w:rsidRDefault="00FD23FE" w:rsidP="00FD23FE">
            <w:pPr>
              <w:jc w:val="center"/>
              <w:rPr>
                <w:rFonts w:ascii="Arial" w:hAnsi="Arial" w:cs="Arial"/>
              </w:rPr>
            </w:pPr>
            <w:r w:rsidRPr="00EE3CB0">
              <w:rPr>
                <w:rFonts w:ascii="Arial" w:hAnsi="Arial" w:cs="Arial"/>
              </w:rPr>
              <w:t>2009</w:t>
            </w:r>
          </w:p>
        </w:tc>
        <w:tc>
          <w:tcPr>
            <w:tcW w:w="4489" w:type="dxa"/>
          </w:tcPr>
          <w:p w:rsidR="00FD23FE" w:rsidRPr="00EE3CB0" w:rsidRDefault="00FD23FE" w:rsidP="00FD23FE">
            <w:pPr>
              <w:jc w:val="center"/>
              <w:rPr>
                <w:rFonts w:ascii="Arial" w:hAnsi="Arial" w:cs="Arial"/>
              </w:rPr>
            </w:pPr>
            <w:r w:rsidRPr="00EE3CB0">
              <w:rPr>
                <w:rFonts w:ascii="Arial" w:hAnsi="Arial" w:cs="Arial"/>
              </w:rPr>
              <w:t>7</w:t>
            </w:r>
          </w:p>
        </w:tc>
      </w:tr>
      <w:tr w:rsidR="00FD23FE" w:rsidRPr="00EE3CB0" w:rsidTr="00FD23FE">
        <w:tc>
          <w:tcPr>
            <w:tcW w:w="4489" w:type="dxa"/>
          </w:tcPr>
          <w:p w:rsidR="00FD23FE" w:rsidRPr="00EE3CB0" w:rsidRDefault="00FD23FE" w:rsidP="00FD23FE">
            <w:pPr>
              <w:jc w:val="center"/>
              <w:rPr>
                <w:rFonts w:ascii="Arial" w:hAnsi="Arial" w:cs="Arial"/>
              </w:rPr>
            </w:pPr>
            <w:r w:rsidRPr="00EE3CB0">
              <w:rPr>
                <w:rFonts w:ascii="Arial" w:hAnsi="Arial" w:cs="Arial"/>
              </w:rPr>
              <w:t>2010</w:t>
            </w:r>
          </w:p>
        </w:tc>
        <w:tc>
          <w:tcPr>
            <w:tcW w:w="4489" w:type="dxa"/>
          </w:tcPr>
          <w:p w:rsidR="00FD23FE" w:rsidRPr="00EE3CB0" w:rsidRDefault="00FD23FE" w:rsidP="00FD23FE">
            <w:pPr>
              <w:jc w:val="center"/>
              <w:rPr>
                <w:rFonts w:ascii="Arial" w:hAnsi="Arial" w:cs="Arial"/>
              </w:rPr>
            </w:pPr>
            <w:r w:rsidRPr="00EE3CB0">
              <w:rPr>
                <w:rFonts w:ascii="Arial" w:hAnsi="Arial" w:cs="Arial"/>
              </w:rPr>
              <w:t>1</w:t>
            </w:r>
          </w:p>
        </w:tc>
      </w:tr>
      <w:tr w:rsidR="00FD23FE" w:rsidRPr="00EE3CB0" w:rsidTr="00FD23FE">
        <w:tc>
          <w:tcPr>
            <w:tcW w:w="4489" w:type="dxa"/>
          </w:tcPr>
          <w:p w:rsidR="00FD23FE" w:rsidRPr="00EE3CB0" w:rsidRDefault="00FD23FE" w:rsidP="00FD23FE">
            <w:pPr>
              <w:jc w:val="center"/>
              <w:rPr>
                <w:rFonts w:ascii="Arial" w:hAnsi="Arial" w:cs="Arial"/>
              </w:rPr>
            </w:pPr>
            <w:r w:rsidRPr="00EE3CB0">
              <w:rPr>
                <w:rFonts w:ascii="Arial" w:hAnsi="Arial" w:cs="Arial"/>
              </w:rPr>
              <w:t>2011</w:t>
            </w:r>
          </w:p>
        </w:tc>
        <w:tc>
          <w:tcPr>
            <w:tcW w:w="4489" w:type="dxa"/>
          </w:tcPr>
          <w:p w:rsidR="00FD23FE" w:rsidRPr="00EE3CB0" w:rsidRDefault="00FD23FE" w:rsidP="00FD23FE">
            <w:pPr>
              <w:jc w:val="center"/>
              <w:rPr>
                <w:rFonts w:ascii="Arial" w:hAnsi="Arial" w:cs="Arial"/>
              </w:rPr>
            </w:pPr>
            <w:r w:rsidRPr="00EE3CB0">
              <w:rPr>
                <w:rFonts w:ascii="Arial" w:hAnsi="Arial" w:cs="Arial"/>
              </w:rPr>
              <w:t>4</w:t>
            </w:r>
          </w:p>
        </w:tc>
      </w:tr>
      <w:tr w:rsidR="00FD23FE" w:rsidRPr="00EE3CB0" w:rsidTr="00FD23FE">
        <w:tc>
          <w:tcPr>
            <w:tcW w:w="4489" w:type="dxa"/>
          </w:tcPr>
          <w:p w:rsidR="00FD23FE" w:rsidRPr="00EE3CB0" w:rsidRDefault="00FD23FE" w:rsidP="00FD23FE">
            <w:pPr>
              <w:jc w:val="center"/>
              <w:rPr>
                <w:rFonts w:ascii="Arial" w:hAnsi="Arial" w:cs="Arial"/>
              </w:rPr>
            </w:pPr>
            <w:r w:rsidRPr="00EE3CB0">
              <w:rPr>
                <w:rFonts w:ascii="Arial" w:hAnsi="Arial" w:cs="Arial"/>
              </w:rPr>
              <w:t>2012</w:t>
            </w:r>
          </w:p>
        </w:tc>
        <w:tc>
          <w:tcPr>
            <w:tcW w:w="4489" w:type="dxa"/>
          </w:tcPr>
          <w:p w:rsidR="00FD23FE" w:rsidRPr="00EE3CB0" w:rsidRDefault="00FD23FE" w:rsidP="00FD23FE">
            <w:pPr>
              <w:jc w:val="center"/>
              <w:rPr>
                <w:rFonts w:ascii="Arial" w:hAnsi="Arial" w:cs="Arial"/>
              </w:rPr>
            </w:pPr>
            <w:r w:rsidRPr="00EE3CB0">
              <w:rPr>
                <w:rFonts w:ascii="Arial" w:hAnsi="Arial" w:cs="Arial"/>
              </w:rPr>
              <w:t>7</w:t>
            </w:r>
          </w:p>
        </w:tc>
      </w:tr>
      <w:tr w:rsidR="00FD23FE" w:rsidRPr="00EE3CB0" w:rsidTr="00FD23FE">
        <w:tc>
          <w:tcPr>
            <w:tcW w:w="4489" w:type="dxa"/>
          </w:tcPr>
          <w:p w:rsidR="00FD23FE" w:rsidRPr="00EE3CB0" w:rsidRDefault="00FD23FE" w:rsidP="00FD23FE">
            <w:pPr>
              <w:jc w:val="center"/>
              <w:rPr>
                <w:rFonts w:ascii="Arial" w:hAnsi="Arial" w:cs="Arial"/>
              </w:rPr>
            </w:pPr>
            <w:r w:rsidRPr="00EE3CB0">
              <w:rPr>
                <w:rFonts w:ascii="Arial" w:hAnsi="Arial" w:cs="Arial"/>
              </w:rPr>
              <w:t>2013</w:t>
            </w:r>
          </w:p>
        </w:tc>
        <w:tc>
          <w:tcPr>
            <w:tcW w:w="4489" w:type="dxa"/>
          </w:tcPr>
          <w:p w:rsidR="00FD23FE" w:rsidRPr="00EE3CB0" w:rsidRDefault="00FD23FE" w:rsidP="00FD23FE">
            <w:pPr>
              <w:jc w:val="center"/>
              <w:rPr>
                <w:rFonts w:ascii="Arial" w:hAnsi="Arial" w:cs="Arial"/>
              </w:rPr>
            </w:pPr>
            <w:r w:rsidRPr="00EE3CB0">
              <w:rPr>
                <w:rFonts w:ascii="Arial" w:hAnsi="Arial" w:cs="Arial"/>
              </w:rPr>
              <w:t>1</w:t>
            </w:r>
          </w:p>
        </w:tc>
      </w:tr>
    </w:tbl>
    <w:p w:rsidR="00FD23FE" w:rsidRPr="00EE3CB0" w:rsidRDefault="00FD23FE" w:rsidP="00FD23FE">
      <w:pPr>
        <w:spacing w:line="240" w:lineRule="auto"/>
        <w:jc w:val="both"/>
        <w:rPr>
          <w:rFonts w:ascii="Arial" w:hAnsi="Arial" w:cs="Arial"/>
        </w:rPr>
      </w:pPr>
    </w:p>
    <w:p w:rsidR="00FD23FE" w:rsidRPr="00EE3CB0" w:rsidRDefault="00FD23FE" w:rsidP="00FD23FE">
      <w:pPr>
        <w:spacing w:line="240" w:lineRule="auto"/>
        <w:jc w:val="both"/>
        <w:rPr>
          <w:rFonts w:ascii="Arial" w:hAnsi="Arial" w:cs="Arial"/>
        </w:rPr>
      </w:pPr>
      <w:r w:rsidRPr="00EE3CB0">
        <w:rPr>
          <w:rFonts w:ascii="Arial" w:hAnsi="Arial" w:cs="Arial"/>
        </w:rPr>
        <w:t>*Los años 2004, 2005, 2006, 2007, 2008 y 2014 no se dio vista a n</w:t>
      </w:r>
      <w:r w:rsidR="00EE3CB0">
        <w:rPr>
          <w:rFonts w:ascii="Arial" w:hAnsi="Arial" w:cs="Arial"/>
        </w:rPr>
        <w:t>ingún Órgano Interno de Control de los Sujetos Obligados.</w:t>
      </w:r>
    </w:p>
    <w:p w:rsidR="00090059" w:rsidRPr="00EE3CB0" w:rsidRDefault="00090059" w:rsidP="00090059">
      <w:pPr>
        <w:pStyle w:val="Prrafodelista"/>
        <w:numPr>
          <w:ilvl w:val="0"/>
          <w:numId w:val="5"/>
        </w:numPr>
        <w:spacing w:line="240" w:lineRule="auto"/>
        <w:jc w:val="both"/>
        <w:rPr>
          <w:rFonts w:ascii="Arial" w:hAnsi="Arial" w:cs="Arial"/>
        </w:rPr>
      </w:pPr>
      <w:r w:rsidRPr="00EE3CB0">
        <w:rPr>
          <w:rFonts w:ascii="Arial" w:hAnsi="Arial" w:cs="Arial"/>
        </w:rPr>
        <w:t>“</w:t>
      </w:r>
      <w:r w:rsidRPr="00EE3CB0">
        <w:rPr>
          <w:rFonts w:ascii="Arial" w:hAnsi="Arial" w:cs="Arial"/>
          <w:i/>
        </w:rPr>
        <w:t>De existir algún registro de exhortos, extrañamientos públicos o alguna otra figura jurídica que conmine al servidor público o a la institución a desempeñarse en posteriores ocasiones con mayor transparencia, cuantas personas e instituciones se encuentran en dicha situación.”</w:t>
      </w:r>
    </w:p>
    <w:p w:rsidR="00FD23FE" w:rsidRPr="00EE3CB0" w:rsidRDefault="0099466D" w:rsidP="00090059">
      <w:pPr>
        <w:spacing w:line="240" w:lineRule="auto"/>
        <w:jc w:val="both"/>
        <w:rPr>
          <w:rFonts w:ascii="Arial" w:hAnsi="Arial" w:cs="Arial"/>
          <w:b/>
        </w:rPr>
      </w:pPr>
      <w:r w:rsidRPr="00EE3CB0">
        <w:rPr>
          <w:rFonts w:ascii="Arial" w:hAnsi="Arial" w:cs="Arial"/>
        </w:rPr>
        <w:t xml:space="preserve">A este respecto, le informo que en la Ley de Transparencia no existen las figuras del exhorto y del extrañamiento, solo se contempla el </w:t>
      </w:r>
      <w:r w:rsidRPr="00EE3CB0">
        <w:rPr>
          <w:rFonts w:ascii="Arial" w:hAnsi="Arial" w:cs="Arial"/>
          <w:b/>
        </w:rPr>
        <w:t>apercibimiento.</w:t>
      </w:r>
      <w:r w:rsidR="00473DFC" w:rsidRPr="00EE3CB0">
        <w:rPr>
          <w:rFonts w:ascii="Arial" w:hAnsi="Arial" w:cs="Arial"/>
          <w:b/>
        </w:rPr>
        <w:t xml:space="preserve"> </w:t>
      </w:r>
    </w:p>
    <w:p w:rsidR="001D6ED0" w:rsidRPr="00EE3CB0" w:rsidRDefault="001D6ED0" w:rsidP="001D6ED0">
      <w:pPr>
        <w:spacing w:line="240" w:lineRule="auto"/>
        <w:jc w:val="both"/>
        <w:rPr>
          <w:rFonts w:ascii="Arial" w:hAnsi="Arial" w:cs="Arial"/>
        </w:rPr>
      </w:pPr>
      <w:r w:rsidRPr="00EE3CB0">
        <w:rPr>
          <w:rFonts w:ascii="Arial" w:hAnsi="Arial" w:cs="Arial"/>
        </w:rPr>
        <w:t xml:space="preserve">En ese sentido, le proporciono a Usted la siguiente liga: </w:t>
      </w:r>
    </w:p>
    <w:p w:rsidR="001D6ED0" w:rsidRPr="00EE3CB0" w:rsidRDefault="00DA394A" w:rsidP="001D6ED0">
      <w:pPr>
        <w:spacing w:line="240" w:lineRule="auto"/>
        <w:jc w:val="both"/>
        <w:rPr>
          <w:rFonts w:ascii="Arial" w:hAnsi="Arial" w:cs="Arial"/>
        </w:rPr>
      </w:pPr>
      <w:hyperlink r:id="rId9" w:history="1">
        <w:r w:rsidR="001D6ED0" w:rsidRPr="00EE3CB0">
          <w:rPr>
            <w:rStyle w:val="Hipervnculo"/>
            <w:rFonts w:ascii="Arial" w:hAnsi="Arial" w:cs="Arial"/>
          </w:rPr>
          <w:t>http://www.idaip.org.mx/recursos_revision.html</w:t>
        </w:r>
      </w:hyperlink>
      <w:r w:rsidR="001D6ED0" w:rsidRPr="00EE3CB0">
        <w:rPr>
          <w:rFonts w:ascii="Arial" w:hAnsi="Arial" w:cs="Arial"/>
        </w:rPr>
        <w:t xml:space="preserve"> a efecto de que pueda revisar cada una de las versiones públicas de las resoluciones emitidas por el Órgano Garante, en donde podrá encontrar los casos aquellos en los que se apercibe a los sujetos obligados.</w:t>
      </w:r>
    </w:p>
    <w:p w:rsidR="00473DFC" w:rsidRPr="00EE3CB0" w:rsidRDefault="001D6ED0" w:rsidP="00090059">
      <w:pPr>
        <w:spacing w:line="240" w:lineRule="auto"/>
        <w:jc w:val="both"/>
        <w:rPr>
          <w:rFonts w:ascii="Arial" w:hAnsi="Arial" w:cs="Arial"/>
          <w:i/>
        </w:rPr>
      </w:pPr>
      <w:r w:rsidRPr="00EE3CB0">
        <w:rPr>
          <w:rFonts w:ascii="Arial" w:hAnsi="Arial" w:cs="Arial"/>
        </w:rPr>
        <w:t>H</w:t>
      </w:r>
      <w:r w:rsidR="00473DFC" w:rsidRPr="00EE3CB0">
        <w:rPr>
          <w:rFonts w:ascii="Arial" w:hAnsi="Arial" w:cs="Arial"/>
        </w:rPr>
        <w:t xml:space="preserve">ago de su conocimiento </w:t>
      </w:r>
      <w:r w:rsidR="006D0481" w:rsidRPr="00EE3CB0">
        <w:rPr>
          <w:rFonts w:ascii="Arial" w:hAnsi="Arial" w:cs="Arial"/>
        </w:rPr>
        <w:t>que el último párrafo del artículo 6</w:t>
      </w:r>
      <w:r w:rsidRPr="00EE3CB0">
        <w:rPr>
          <w:rFonts w:ascii="Arial" w:hAnsi="Arial" w:cs="Arial"/>
        </w:rPr>
        <w:t>,</w:t>
      </w:r>
      <w:r w:rsidR="006D0481" w:rsidRPr="00EE3CB0">
        <w:rPr>
          <w:rFonts w:ascii="Arial" w:hAnsi="Arial" w:cs="Arial"/>
        </w:rPr>
        <w:t xml:space="preserve"> de la Ley de Transparencia y Acceso a la Información Pública, dispone que: </w:t>
      </w:r>
      <w:r w:rsidR="006D0481" w:rsidRPr="00EE3CB0">
        <w:rPr>
          <w:rFonts w:ascii="Arial" w:hAnsi="Arial" w:cs="Arial"/>
          <w:i/>
        </w:rPr>
        <w:t xml:space="preserve">“La información se proporcionará en el estado que la tengan los sujetos obligados. La obligación de los mismos al proporcionar la información no comprende el procesamiento de la misma, ni presentarla conforme al interés del solicitante”. </w:t>
      </w:r>
    </w:p>
    <w:p w:rsidR="006D0481" w:rsidRPr="00EE3CB0" w:rsidRDefault="001D6ED0" w:rsidP="006D6EA1">
      <w:pPr>
        <w:pStyle w:val="Prrafodelista"/>
        <w:numPr>
          <w:ilvl w:val="0"/>
          <w:numId w:val="5"/>
        </w:numPr>
        <w:spacing w:line="240" w:lineRule="auto"/>
        <w:jc w:val="both"/>
        <w:rPr>
          <w:rFonts w:ascii="Arial" w:hAnsi="Arial" w:cs="Arial"/>
        </w:rPr>
      </w:pPr>
      <w:r w:rsidRPr="00EE3CB0">
        <w:rPr>
          <w:rFonts w:ascii="Arial" w:hAnsi="Arial" w:cs="Arial"/>
          <w:i/>
        </w:rPr>
        <w:t xml:space="preserve"> </w:t>
      </w:r>
      <w:r w:rsidR="006D6EA1" w:rsidRPr="00EE3CB0">
        <w:rPr>
          <w:rFonts w:ascii="Arial" w:hAnsi="Arial" w:cs="Arial"/>
          <w:i/>
        </w:rPr>
        <w:t>“De existir algún registro de amonestaciones pecuniarias, destituciones o inhabilitaciones para servidores públicos, cuántas personas se encuentran en él, derivado de haber sido identificados vía un proceso de acceso a la información o de la transparencia de la función pública.”</w:t>
      </w:r>
    </w:p>
    <w:p w:rsidR="006D6EA1" w:rsidRPr="00EE3CB0" w:rsidRDefault="008532CE" w:rsidP="006D6EA1">
      <w:pPr>
        <w:spacing w:line="240" w:lineRule="auto"/>
        <w:jc w:val="both"/>
        <w:rPr>
          <w:rFonts w:ascii="Arial" w:hAnsi="Arial" w:cs="Arial"/>
        </w:rPr>
      </w:pPr>
      <w:r w:rsidRPr="00EE3CB0">
        <w:rPr>
          <w:rFonts w:ascii="Arial" w:hAnsi="Arial" w:cs="Arial"/>
        </w:rPr>
        <w:t xml:space="preserve">La Ley de Transparencia del Estado de Durango </w:t>
      </w:r>
      <w:r w:rsidRPr="00EE3CB0">
        <w:rPr>
          <w:rFonts w:ascii="Arial" w:hAnsi="Arial" w:cs="Arial"/>
          <w:b/>
        </w:rPr>
        <w:t>no contempla sanciones pecuniarias a los servidores públicos</w:t>
      </w:r>
      <w:r w:rsidRPr="00EE3CB0">
        <w:rPr>
          <w:rFonts w:ascii="Arial" w:hAnsi="Arial" w:cs="Arial"/>
        </w:rPr>
        <w:t xml:space="preserve">, solamente podrá imponer multas a los sujetos obligados </w:t>
      </w:r>
      <w:r w:rsidR="00F2564B" w:rsidRPr="00EE3CB0">
        <w:rPr>
          <w:rFonts w:ascii="Arial" w:hAnsi="Arial" w:cs="Arial"/>
        </w:rPr>
        <w:t>directos, de conformidad al artículo 98 de la mencionada ley.</w:t>
      </w:r>
    </w:p>
    <w:tbl>
      <w:tblPr>
        <w:tblStyle w:val="Tablaconcuadrcula"/>
        <w:tblW w:w="0" w:type="auto"/>
        <w:tblLook w:val="04A0" w:firstRow="1" w:lastRow="0" w:firstColumn="1" w:lastColumn="0" w:noHBand="0" w:noVBand="1"/>
      </w:tblPr>
      <w:tblGrid>
        <w:gridCol w:w="4489"/>
        <w:gridCol w:w="4489"/>
      </w:tblGrid>
      <w:tr w:rsidR="00BD4A0E" w:rsidRPr="00EE3CB0" w:rsidTr="004200E4">
        <w:tc>
          <w:tcPr>
            <w:tcW w:w="4489" w:type="dxa"/>
            <w:shd w:val="clear" w:color="auto" w:fill="BFBFBF" w:themeFill="background1" w:themeFillShade="BF"/>
          </w:tcPr>
          <w:p w:rsidR="00BD4A0E" w:rsidRPr="00EE3CB0" w:rsidRDefault="00BD4A0E" w:rsidP="00EE3CB0">
            <w:pPr>
              <w:jc w:val="center"/>
              <w:rPr>
                <w:rFonts w:ascii="Arial" w:hAnsi="Arial" w:cs="Arial"/>
                <w:b/>
              </w:rPr>
            </w:pPr>
            <w:r w:rsidRPr="00EE3CB0">
              <w:rPr>
                <w:rFonts w:ascii="Arial" w:hAnsi="Arial" w:cs="Arial"/>
                <w:b/>
              </w:rPr>
              <w:t>A</w:t>
            </w:r>
            <w:r w:rsidR="00EE3CB0">
              <w:rPr>
                <w:rFonts w:ascii="Arial" w:hAnsi="Arial" w:cs="Arial"/>
                <w:b/>
              </w:rPr>
              <w:t>ño</w:t>
            </w:r>
          </w:p>
        </w:tc>
        <w:tc>
          <w:tcPr>
            <w:tcW w:w="4489" w:type="dxa"/>
            <w:shd w:val="clear" w:color="auto" w:fill="BFBFBF" w:themeFill="background1" w:themeFillShade="BF"/>
          </w:tcPr>
          <w:p w:rsidR="00BD4A0E" w:rsidRPr="00EE3CB0" w:rsidRDefault="002B0BB2" w:rsidP="00BD4A0E">
            <w:pPr>
              <w:jc w:val="center"/>
              <w:rPr>
                <w:rFonts w:ascii="Arial" w:hAnsi="Arial" w:cs="Arial"/>
                <w:b/>
              </w:rPr>
            </w:pPr>
            <w:r>
              <w:rPr>
                <w:rFonts w:ascii="Arial" w:hAnsi="Arial" w:cs="Arial"/>
                <w:b/>
              </w:rPr>
              <w:t>Multas a Sujetos Obligados</w:t>
            </w:r>
          </w:p>
        </w:tc>
      </w:tr>
      <w:tr w:rsidR="00BD4A0E" w:rsidRPr="00EE3CB0" w:rsidTr="004200E4">
        <w:tc>
          <w:tcPr>
            <w:tcW w:w="4489" w:type="dxa"/>
          </w:tcPr>
          <w:p w:rsidR="00BD4A0E" w:rsidRPr="00EE3CB0" w:rsidRDefault="00BD4A0E" w:rsidP="004200E4">
            <w:pPr>
              <w:jc w:val="center"/>
              <w:rPr>
                <w:rFonts w:ascii="Arial" w:hAnsi="Arial" w:cs="Arial"/>
              </w:rPr>
            </w:pPr>
            <w:r w:rsidRPr="00EE3CB0">
              <w:rPr>
                <w:rFonts w:ascii="Arial" w:hAnsi="Arial" w:cs="Arial"/>
              </w:rPr>
              <w:t>2009</w:t>
            </w:r>
          </w:p>
        </w:tc>
        <w:tc>
          <w:tcPr>
            <w:tcW w:w="4489" w:type="dxa"/>
          </w:tcPr>
          <w:p w:rsidR="00BD4A0E" w:rsidRPr="00EE3CB0" w:rsidRDefault="00BD4A0E" w:rsidP="004200E4">
            <w:pPr>
              <w:jc w:val="center"/>
              <w:rPr>
                <w:rFonts w:ascii="Arial" w:hAnsi="Arial" w:cs="Arial"/>
              </w:rPr>
            </w:pPr>
            <w:r w:rsidRPr="00EE3CB0">
              <w:rPr>
                <w:rFonts w:ascii="Arial" w:hAnsi="Arial" w:cs="Arial"/>
              </w:rPr>
              <w:t>6</w:t>
            </w:r>
          </w:p>
        </w:tc>
      </w:tr>
      <w:tr w:rsidR="00BD4A0E" w:rsidRPr="00EE3CB0" w:rsidTr="004200E4">
        <w:tc>
          <w:tcPr>
            <w:tcW w:w="4489" w:type="dxa"/>
          </w:tcPr>
          <w:p w:rsidR="00BD4A0E" w:rsidRPr="00EE3CB0" w:rsidRDefault="00BD4A0E" w:rsidP="004200E4">
            <w:pPr>
              <w:jc w:val="center"/>
              <w:rPr>
                <w:rFonts w:ascii="Arial" w:hAnsi="Arial" w:cs="Arial"/>
              </w:rPr>
            </w:pPr>
            <w:r w:rsidRPr="00EE3CB0">
              <w:rPr>
                <w:rFonts w:ascii="Arial" w:hAnsi="Arial" w:cs="Arial"/>
              </w:rPr>
              <w:t>2012</w:t>
            </w:r>
          </w:p>
        </w:tc>
        <w:tc>
          <w:tcPr>
            <w:tcW w:w="4489" w:type="dxa"/>
          </w:tcPr>
          <w:p w:rsidR="00BD4A0E" w:rsidRPr="00EE3CB0" w:rsidRDefault="00BD4A0E" w:rsidP="004200E4">
            <w:pPr>
              <w:jc w:val="center"/>
              <w:rPr>
                <w:rFonts w:ascii="Arial" w:hAnsi="Arial" w:cs="Arial"/>
              </w:rPr>
            </w:pPr>
            <w:r w:rsidRPr="00EE3CB0">
              <w:rPr>
                <w:rFonts w:ascii="Arial" w:hAnsi="Arial" w:cs="Arial"/>
              </w:rPr>
              <w:t>7</w:t>
            </w:r>
          </w:p>
        </w:tc>
      </w:tr>
      <w:tr w:rsidR="00BD4A0E" w:rsidRPr="00EE3CB0" w:rsidTr="004200E4">
        <w:tc>
          <w:tcPr>
            <w:tcW w:w="4489" w:type="dxa"/>
          </w:tcPr>
          <w:p w:rsidR="00BD4A0E" w:rsidRPr="00EE3CB0" w:rsidRDefault="00BD4A0E" w:rsidP="004200E4">
            <w:pPr>
              <w:jc w:val="center"/>
              <w:rPr>
                <w:rFonts w:ascii="Arial" w:hAnsi="Arial" w:cs="Arial"/>
              </w:rPr>
            </w:pPr>
            <w:r w:rsidRPr="00EE3CB0">
              <w:rPr>
                <w:rFonts w:ascii="Arial" w:hAnsi="Arial" w:cs="Arial"/>
              </w:rPr>
              <w:t>2013</w:t>
            </w:r>
          </w:p>
        </w:tc>
        <w:tc>
          <w:tcPr>
            <w:tcW w:w="4489" w:type="dxa"/>
          </w:tcPr>
          <w:p w:rsidR="00BD4A0E" w:rsidRPr="00EE3CB0" w:rsidRDefault="00BD4A0E" w:rsidP="004200E4">
            <w:pPr>
              <w:jc w:val="center"/>
              <w:rPr>
                <w:rFonts w:ascii="Arial" w:hAnsi="Arial" w:cs="Arial"/>
              </w:rPr>
            </w:pPr>
            <w:r w:rsidRPr="00EE3CB0">
              <w:rPr>
                <w:rFonts w:ascii="Arial" w:hAnsi="Arial" w:cs="Arial"/>
              </w:rPr>
              <w:t>1</w:t>
            </w:r>
          </w:p>
        </w:tc>
      </w:tr>
    </w:tbl>
    <w:p w:rsidR="00BD4A0E" w:rsidRPr="00EE3CB0" w:rsidRDefault="00BD4A0E" w:rsidP="006D6EA1">
      <w:pPr>
        <w:spacing w:line="240" w:lineRule="auto"/>
        <w:jc w:val="both"/>
        <w:rPr>
          <w:rFonts w:ascii="Arial" w:hAnsi="Arial" w:cs="Arial"/>
        </w:rPr>
      </w:pPr>
    </w:p>
    <w:p w:rsidR="00BD4A0E" w:rsidRPr="00EE3CB0" w:rsidRDefault="00BD4A0E" w:rsidP="006D6EA1">
      <w:pPr>
        <w:spacing w:line="240" w:lineRule="auto"/>
        <w:jc w:val="both"/>
        <w:rPr>
          <w:rFonts w:ascii="Arial" w:hAnsi="Arial" w:cs="Arial"/>
        </w:rPr>
      </w:pPr>
      <w:r w:rsidRPr="00EE3CB0">
        <w:rPr>
          <w:rFonts w:ascii="Arial" w:hAnsi="Arial" w:cs="Arial"/>
        </w:rPr>
        <w:t>*En los años 2004, 2005, 2006, 2007, 2008, 2010, 2011 y 2014, NO se im</w:t>
      </w:r>
      <w:r w:rsidR="00EE3CB0">
        <w:rPr>
          <w:rFonts w:ascii="Arial" w:hAnsi="Arial" w:cs="Arial"/>
        </w:rPr>
        <w:t>puso ninguna medida de apremio a los Sujetos Obligados.</w:t>
      </w:r>
    </w:p>
    <w:p w:rsidR="00776B26" w:rsidRPr="00EE3CB0" w:rsidRDefault="00776B26" w:rsidP="00776B26">
      <w:pPr>
        <w:pStyle w:val="Prrafodelista"/>
        <w:numPr>
          <w:ilvl w:val="0"/>
          <w:numId w:val="5"/>
        </w:numPr>
        <w:spacing w:line="240" w:lineRule="auto"/>
        <w:jc w:val="both"/>
        <w:rPr>
          <w:rFonts w:ascii="Arial" w:hAnsi="Arial" w:cs="Arial"/>
        </w:rPr>
      </w:pPr>
      <w:r w:rsidRPr="00EE3CB0">
        <w:rPr>
          <w:rFonts w:ascii="Arial" w:hAnsi="Arial" w:cs="Arial"/>
          <w:i/>
        </w:rPr>
        <w:t>“Cuantas solicitudes de información, consideradas las de datos personales (derechos ARCO) se han registrado en sus sistemas informáticos (sistema INFOMEX u otros sistemas diferentes), asimismo, cuantos usuarios de ese sistema (cuentas) se tienen registrados. Si la información se tiene desagregada por año y por tipo, mucho agradecería se proporcionara de esa manera.”</w:t>
      </w:r>
    </w:p>
    <w:p w:rsidR="00776B26" w:rsidRPr="00EE3CB0" w:rsidRDefault="00BD4A0E" w:rsidP="00776B26">
      <w:pPr>
        <w:spacing w:line="240" w:lineRule="auto"/>
        <w:jc w:val="both"/>
        <w:rPr>
          <w:rFonts w:ascii="Arial" w:hAnsi="Arial" w:cs="Arial"/>
        </w:rPr>
      </w:pPr>
      <w:r w:rsidRPr="00EE3CB0">
        <w:rPr>
          <w:rFonts w:ascii="Arial" w:hAnsi="Arial" w:cs="Arial"/>
        </w:rPr>
        <w:lastRenderedPageBreak/>
        <w:t xml:space="preserve">Le informo que al diez de abril de 2015, el número de usuarios registrados en el sistema electrónico </w:t>
      </w:r>
      <w:r w:rsidRPr="00EE3CB0">
        <w:rPr>
          <w:rFonts w:ascii="Arial" w:hAnsi="Arial" w:cs="Arial"/>
          <w:b/>
        </w:rPr>
        <w:t xml:space="preserve">INFOMEX-DURANGO </w:t>
      </w:r>
      <w:r w:rsidRPr="00EE3CB0">
        <w:rPr>
          <w:rFonts w:ascii="Arial" w:hAnsi="Arial" w:cs="Arial"/>
        </w:rPr>
        <w:t xml:space="preserve">es de </w:t>
      </w:r>
      <w:r w:rsidRPr="00EE3CB0">
        <w:rPr>
          <w:rFonts w:ascii="Arial" w:hAnsi="Arial" w:cs="Arial"/>
          <w:b/>
        </w:rPr>
        <w:t xml:space="preserve">4054 </w:t>
      </w:r>
      <w:r w:rsidRPr="00EE3CB0">
        <w:rPr>
          <w:rFonts w:ascii="Arial" w:hAnsi="Arial" w:cs="Arial"/>
        </w:rPr>
        <w:t>y el número de solicitudes de acceso a la información atendidas es el siguiente:</w:t>
      </w:r>
    </w:p>
    <w:tbl>
      <w:tblPr>
        <w:tblStyle w:val="Tablaconcuadrcula"/>
        <w:tblW w:w="0" w:type="auto"/>
        <w:tblLook w:val="04A0" w:firstRow="1" w:lastRow="0" w:firstColumn="1" w:lastColumn="0" w:noHBand="0" w:noVBand="1"/>
      </w:tblPr>
      <w:tblGrid>
        <w:gridCol w:w="2992"/>
        <w:gridCol w:w="2993"/>
        <w:gridCol w:w="2993"/>
      </w:tblGrid>
      <w:tr w:rsidR="00962833" w:rsidRPr="00EE3CB0" w:rsidTr="00962833">
        <w:tc>
          <w:tcPr>
            <w:tcW w:w="2992" w:type="dxa"/>
            <w:shd w:val="clear" w:color="auto" w:fill="BFBFBF" w:themeFill="background1" w:themeFillShade="BF"/>
          </w:tcPr>
          <w:p w:rsidR="00962833" w:rsidRPr="00EE3CB0" w:rsidRDefault="00962833" w:rsidP="00962833">
            <w:pPr>
              <w:jc w:val="center"/>
              <w:rPr>
                <w:rFonts w:ascii="Arial" w:hAnsi="Arial" w:cs="Arial"/>
                <w:b/>
              </w:rPr>
            </w:pPr>
            <w:r w:rsidRPr="00EE3CB0">
              <w:rPr>
                <w:rFonts w:ascii="Arial" w:hAnsi="Arial" w:cs="Arial"/>
                <w:b/>
              </w:rPr>
              <w:t>AÑO</w:t>
            </w:r>
          </w:p>
        </w:tc>
        <w:tc>
          <w:tcPr>
            <w:tcW w:w="2993" w:type="dxa"/>
            <w:shd w:val="clear" w:color="auto" w:fill="BFBFBF" w:themeFill="background1" w:themeFillShade="BF"/>
          </w:tcPr>
          <w:p w:rsidR="00962833" w:rsidRPr="00EE3CB0" w:rsidRDefault="00962833" w:rsidP="00962833">
            <w:pPr>
              <w:jc w:val="center"/>
              <w:rPr>
                <w:rFonts w:ascii="Arial" w:hAnsi="Arial" w:cs="Arial"/>
                <w:b/>
              </w:rPr>
            </w:pPr>
            <w:r w:rsidRPr="00EE3CB0">
              <w:rPr>
                <w:rFonts w:ascii="Arial" w:hAnsi="Arial" w:cs="Arial"/>
                <w:b/>
              </w:rPr>
              <w:t>SOLICITUDES DE INFORMACIÓN</w:t>
            </w:r>
          </w:p>
        </w:tc>
        <w:tc>
          <w:tcPr>
            <w:tcW w:w="2993" w:type="dxa"/>
            <w:shd w:val="clear" w:color="auto" w:fill="BFBFBF" w:themeFill="background1" w:themeFillShade="BF"/>
          </w:tcPr>
          <w:p w:rsidR="00962833" w:rsidRPr="00EE3CB0" w:rsidRDefault="00962833" w:rsidP="00962833">
            <w:pPr>
              <w:jc w:val="center"/>
              <w:rPr>
                <w:rFonts w:ascii="Arial" w:hAnsi="Arial" w:cs="Arial"/>
                <w:b/>
              </w:rPr>
            </w:pPr>
            <w:r w:rsidRPr="00EE3CB0">
              <w:rPr>
                <w:rFonts w:ascii="Arial" w:hAnsi="Arial" w:cs="Arial"/>
                <w:b/>
              </w:rPr>
              <w:t xml:space="preserve">SOLICITUDES </w:t>
            </w:r>
          </w:p>
          <w:p w:rsidR="00962833" w:rsidRPr="00EE3CB0" w:rsidRDefault="00962833" w:rsidP="00962833">
            <w:pPr>
              <w:jc w:val="center"/>
              <w:rPr>
                <w:rFonts w:ascii="Arial" w:hAnsi="Arial" w:cs="Arial"/>
                <w:b/>
              </w:rPr>
            </w:pPr>
            <w:r w:rsidRPr="00EE3CB0">
              <w:rPr>
                <w:rFonts w:ascii="Arial" w:hAnsi="Arial" w:cs="Arial"/>
                <w:b/>
              </w:rPr>
              <w:t>ARCO</w:t>
            </w:r>
          </w:p>
        </w:tc>
      </w:tr>
      <w:tr w:rsidR="00962833" w:rsidRPr="00EE3CB0" w:rsidTr="00962833">
        <w:tc>
          <w:tcPr>
            <w:tcW w:w="2992" w:type="dxa"/>
            <w:shd w:val="clear" w:color="auto" w:fill="FFFFFF" w:themeFill="background1"/>
          </w:tcPr>
          <w:p w:rsidR="00962833" w:rsidRPr="00EE3CB0" w:rsidRDefault="00962833" w:rsidP="00962833">
            <w:pPr>
              <w:jc w:val="center"/>
              <w:rPr>
                <w:rFonts w:ascii="Arial" w:hAnsi="Arial" w:cs="Arial"/>
              </w:rPr>
            </w:pPr>
            <w:r w:rsidRPr="00EE3CB0">
              <w:rPr>
                <w:rFonts w:ascii="Arial" w:hAnsi="Arial" w:cs="Arial"/>
              </w:rPr>
              <w:t>2004</w:t>
            </w:r>
          </w:p>
        </w:tc>
        <w:tc>
          <w:tcPr>
            <w:tcW w:w="2993" w:type="dxa"/>
            <w:shd w:val="clear" w:color="auto" w:fill="FFFFFF" w:themeFill="background1"/>
          </w:tcPr>
          <w:p w:rsidR="00962833" w:rsidRPr="00EE3CB0" w:rsidRDefault="00962833" w:rsidP="00962833">
            <w:pPr>
              <w:jc w:val="center"/>
              <w:rPr>
                <w:rFonts w:ascii="Arial" w:hAnsi="Arial" w:cs="Arial"/>
              </w:rPr>
            </w:pPr>
            <w:r w:rsidRPr="00EE3CB0">
              <w:rPr>
                <w:rFonts w:ascii="Arial" w:hAnsi="Arial" w:cs="Arial"/>
              </w:rPr>
              <w:t>55</w:t>
            </w:r>
          </w:p>
        </w:tc>
        <w:tc>
          <w:tcPr>
            <w:tcW w:w="2993" w:type="dxa"/>
            <w:shd w:val="clear" w:color="auto" w:fill="FFFFFF" w:themeFill="background1"/>
          </w:tcPr>
          <w:p w:rsidR="00962833" w:rsidRPr="00EE3CB0" w:rsidRDefault="00962833" w:rsidP="00962833">
            <w:pPr>
              <w:jc w:val="center"/>
              <w:rPr>
                <w:rFonts w:ascii="Arial" w:hAnsi="Arial" w:cs="Arial"/>
              </w:rPr>
            </w:pPr>
            <w:r w:rsidRPr="00EE3CB0">
              <w:rPr>
                <w:rFonts w:ascii="Arial" w:hAnsi="Arial" w:cs="Arial"/>
              </w:rPr>
              <w:t>0</w:t>
            </w:r>
          </w:p>
        </w:tc>
      </w:tr>
      <w:tr w:rsidR="00962833" w:rsidRPr="00EE3CB0" w:rsidTr="00962833">
        <w:tc>
          <w:tcPr>
            <w:tcW w:w="2992" w:type="dxa"/>
            <w:shd w:val="clear" w:color="auto" w:fill="FFFFFF" w:themeFill="background1"/>
          </w:tcPr>
          <w:p w:rsidR="00962833" w:rsidRPr="00EE3CB0" w:rsidRDefault="00962833" w:rsidP="00962833">
            <w:pPr>
              <w:jc w:val="center"/>
              <w:rPr>
                <w:rFonts w:ascii="Arial" w:hAnsi="Arial" w:cs="Arial"/>
              </w:rPr>
            </w:pPr>
            <w:r w:rsidRPr="00EE3CB0">
              <w:rPr>
                <w:rFonts w:ascii="Arial" w:hAnsi="Arial" w:cs="Arial"/>
              </w:rPr>
              <w:t>2005</w:t>
            </w:r>
          </w:p>
        </w:tc>
        <w:tc>
          <w:tcPr>
            <w:tcW w:w="2993" w:type="dxa"/>
            <w:shd w:val="clear" w:color="auto" w:fill="FFFFFF" w:themeFill="background1"/>
          </w:tcPr>
          <w:p w:rsidR="00962833" w:rsidRPr="00EE3CB0" w:rsidRDefault="00962833" w:rsidP="00962833">
            <w:pPr>
              <w:jc w:val="center"/>
              <w:rPr>
                <w:rFonts w:ascii="Arial" w:hAnsi="Arial" w:cs="Arial"/>
              </w:rPr>
            </w:pPr>
            <w:r w:rsidRPr="00EE3CB0">
              <w:rPr>
                <w:rFonts w:ascii="Arial" w:hAnsi="Arial" w:cs="Arial"/>
              </w:rPr>
              <w:t>835</w:t>
            </w:r>
          </w:p>
        </w:tc>
        <w:tc>
          <w:tcPr>
            <w:tcW w:w="2993" w:type="dxa"/>
            <w:shd w:val="clear" w:color="auto" w:fill="FFFFFF" w:themeFill="background1"/>
          </w:tcPr>
          <w:p w:rsidR="00962833" w:rsidRPr="00EE3CB0" w:rsidRDefault="00962833" w:rsidP="00962833">
            <w:pPr>
              <w:jc w:val="center"/>
              <w:rPr>
                <w:rFonts w:ascii="Arial" w:hAnsi="Arial" w:cs="Arial"/>
              </w:rPr>
            </w:pPr>
            <w:r w:rsidRPr="00EE3CB0">
              <w:rPr>
                <w:rFonts w:ascii="Arial" w:hAnsi="Arial" w:cs="Arial"/>
              </w:rPr>
              <w:t>0</w:t>
            </w:r>
          </w:p>
        </w:tc>
      </w:tr>
      <w:tr w:rsidR="00962833" w:rsidRPr="00EE3CB0" w:rsidTr="00962833">
        <w:tc>
          <w:tcPr>
            <w:tcW w:w="2992" w:type="dxa"/>
            <w:shd w:val="clear" w:color="auto" w:fill="FFFFFF" w:themeFill="background1"/>
          </w:tcPr>
          <w:p w:rsidR="00962833" w:rsidRPr="00EE3CB0" w:rsidRDefault="00962833" w:rsidP="00962833">
            <w:pPr>
              <w:jc w:val="center"/>
              <w:rPr>
                <w:rFonts w:ascii="Arial" w:hAnsi="Arial" w:cs="Arial"/>
              </w:rPr>
            </w:pPr>
            <w:r w:rsidRPr="00EE3CB0">
              <w:rPr>
                <w:rFonts w:ascii="Arial" w:hAnsi="Arial" w:cs="Arial"/>
              </w:rPr>
              <w:t>2006</w:t>
            </w:r>
          </w:p>
        </w:tc>
        <w:tc>
          <w:tcPr>
            <w:tcW w:w="2993" w:type="dxa"/>
            <w:shd w:val="clear" w:color="auto" w:fill="FFFFFF" w:themeFill="background1"/>
          </w:tcPr>
          <w:p w:rsidR="00962833" w:rsidRPr="00EE3CB0" w:rsidRDefault="00962833" w:rsidP="00962833">
            <w:pPr>
              <w:jc w:val="center"/>
              <w:rPr>
                <w:rFonts w:ascii="Arial" w:hAnsi="Arial" w:cs="Arial"/>
              </w:rPr>
            </w:pPr>
            <w:r w:rsidRPr="00EE3CB0">
              <w:rPr>
                <w:rFonts w:ascii="Arial" w:hAnsi="Arial" w:cs="Arial"/>
              </w:rPr>
              <w:t>662</w:t>
            </w:r>
          </w:p>
        </w:tc>
        <w:tc>
          <w:tcPr>
            <w:tcW w:w="2993" w:type="dxa"/>
            <w:shd w:val="clear" w:color="auto" w:fill="FFFFFF" w:themeFill="background1"/>
          </w:tcPr>
          <w:p w:rsidR="00962833" w:rsidRPr="00EE3CB0" w:rsidRDefault="00962833" w:rsidP="00962833">
            <w:pPr>
              <w:jc w:val="center"/>
              <w:rPr>
                <w:rFonts w:ascii="Arial" w:hAnsi="Arial" w:cs="Arial"/>
              </w:rPr>
            </w:pPr>
            <w:r w:rsidRPr="00EE3CB0">
              <w:rPr>
                <w:rFonts w:ascii="Arial" w:hAnsi="Arial" w:cs="Arial"/>
              </w:rPr>
              <w:t>0</w:t>
            </w:r>
          </w:p>
        </w:tc>
      </w:tr>
      <w:tr w:rsidR="00962833" w:rsidRPr="00EE3CB0" w:rsidTr="00962833">
        <w:tc>
          <w:tcPr>
            <w:tcW w:w="2992" w:type="dxa"/>
            <w:shd w:val="clear" w:color="auto" w:fill="FFFFFF" w:themeFill="background1"/>
          </w:tcPr>
          <w:p w:rsidR="00962833" w:rsidRPr="00EE3CB0" w:rsidRDefault="00962833" w:rsidP="00962833">
            <w:pPr>
              <w:jc w:val="center"/>
              <w:rPr>
                <w:rFonts w:ascii="Arial" w:hAnsi="Arial" w:cs="Arial"/>
              </w:rPr>
            </w:pPr>
            <w:r w:rsidRPr="00EE3CB0">
              <w:rPr>
                <w:rFonts w:ascii="Arial" w:hAnsi="Arial" w:cs="Arial"/>
              </w:rPr>
              <w:t>2007</w:t>
            </w:r>
          </w:p>
        </w:tc>
        <w:tc>
          <w:tcPr>
            <w:tcW w:w="2993" w:type="dxa"/>
            <w:shd w:val="clear" w:color="auto" w:fill="FFFFFF" w:themeFill="background1"/>
          </w:tcPr>
          <w:p w:rsidR="00962833" w:rsidRPr="00EE3CB0" w:rsidRDefault="00962833" w:rsidP="00962833">
            <w:pPr>
              <w:jc w:val="center"/>
              <w:rPr>
                <w:rFonts w:ascii="Arial" w:hAnsi="Arial" w:cs="Arial"/>
              </w:rPr>
            </w:pPr>
            <w:r w:rsidRPr="00EE3CB0">
              <w:rPr>
                <w:rFonts w:ascii="Arial" w:hAnsi="Arial" w:cs="Arial"/>
              </w:rPr>
              <w:t>896</w:t>
            </w:r>
          </w:p>
        </w:tc>
        <w:tc>
          <w:tcPr>
            <w:tcW w:w="2993" w:type="dxa"/>
            <w:shd w:val="clear" w:color="auto" w:fill="FFFFFF" w:themeFill="background1"/>
          </w:tcPr>
          <w:p w:rsidR="00962833" w:rsidRPr="00EE3CB0" w:rsidRDefault="00962833" w:rsidP="00962833">
            <w:pPr>
              <w:jc w:val="center"/>
              <w:rPr>
                <w:rFonts w:ascii="Arial" w:hAnsi="Arial" w:cs="Arial"/>
              </w:rPr>
            </w:pPr>
            <w:r w:rsidRPr="00EE3CB0">
              <w:rPr>
                <w:rFonts w:ascii="Arial" w:hAnsi="Arial" w:cs="Arial"/>
              </w:rPr>
              <w:t>0</w:t>
            </w:r>
          </w:p>
        </w:tc>
      </w:tr>
      <w:tr w:rsidR="00962833" w:rsidRPr="00EE3CB0" w:rsidTr="00962833">
        <w:tc>
          <w:tcPr>
            <w:tcW w:w="2992" w:type="dxa"/>
            <w:shd w:val="clear" w:color="auto" w:fill="FFFFFF" w:themeFill="background1"/>
          </w:tcPr>
          <w:p w:rsidR="00962833" w:rsidRPr="00EE3CB0" w:rsidRDefault="00962833" w:rsidP="00962833">
            <w:pPr>
              <w:jc w:val="center"/>
              <w:rPr>
                <w:rFonts w:ascii="Arial" w:hAnsi="Arial" w:cs="Arial"/>
              </w:rPr>
            </w:pPr>
            <w:r w:rsidRPr="00EE3CB0">
              <w:rPr>
                <w:rFonts w:ascii="Arial" w:hAnsi="Arial" w:cs="Arial"/>
              </w:rPr>
              <w:t>2008</w:t>
            </w:r>
          </w:p>
        </w:tc>
        <w:tc>
          <w:tcPr>
            <w:tcW w:w="2993" w:type="dxa"/>
            <w:shd w:val="clear" w:color="auto" w:fill="FFFFFF" w:themeFill="background1"/>
          </w:tcPr>
          <w:p w:rsidR="00962833" w:rsidRPr="00EE3CB0" w:rsidRDefault="00962833" w:rsidP="00962833">
            <w:pPr>
              <w:jc w:val="center"/>
              <w:rPr>
                <w:rFonts w:ascii="Arial" w:hAnsi="Arial" w:cs="Arial"/>
              </w:rPr>
            </w:pPr>
            <w:r w:rsidRPr="00EE3CB0">
              <w:rPr>
                <w:rFonts w:ascii="Arial" w:hAnsi="Arial" w:cs="Arial"/>
              </w:rPr>
              <w:t>1386</w:t>
            </w:r>
          </w:p>
        </w:tc>
        <w:tc>
          <w:tcPr>
            <w:tcW w:w="2993" w:type="dxa"/>
            <w:shd w:val="clear" w:color="auto" w:fill="FFFFFF" w:themeFill="background1"/>
          </w:tcPr>
          <w:p w:rsidR="00962833" w:rsidRPr="00EE3CB0" w:rsidRDefault="00962833" w:rsidP="00962833">
            <w:pPr>
              <w:jc w:val="center"/>
              <w:rPr>
                <w:rFonts w:ascii="Arial" w:hAnsi="Arial" w:cs="Arial"/>
              </w:rPr>
            </w:pPr>
            <w:r w:rsidRPr="00EE3CB0">
              <w:rPr>
                <w:rFonts w:ascii="Arial" w:hAnsi="Arial" w:cs="Arial"/>
              </w:rPr>
              <w:t>0</w:t>
            </w:r>
          </w:p>
        </w:tc>
      </w:tr>
      <w:tr w:rsidR="00962833" w:rsidRPr="00EE3CB0" w:rsidTr="00962833">
        <w:tc>
          <w:tcPr>
            <w:tcW w:w="2992" w:type="dxa"/>
            <w:shd w:val="clear" w:color="auto" w:fill="FFFFFF" w:themeFill="background1"/>
          </w:tcPr>
          <w:p w:rsidR="00962833" w:rsidRPr="00EE3CB0" w:rsidRDefault="00962833" w:rsidP="00962833">
            <w:pPr>
              <w:jc w:val="center"/>
              <w:rPr>
                <w:rFonts w:ascii="Arial" w:hAnsi="Arial" w:cs="Arial"/>
              </w:rPr>
            </w:pPr>
            <w:r w:rsidRPr="00EE3CB0">
              <w:rPr>
                <w:rFonts w:ascii="Arial" w:hAnsi="Arial" w:cs="Arial"/>
              </w:rPr>
              <w:t>2009</w:t>
            </w:r>
          </w:p>
        </w:tc>
        <w:tc>
          <w:tcPr>
            <w:tcW w:w="2993" w:type="dxa"/>
            <w:shd w:val="clear" w:color="auto" w:fill="FFFFFF" w:themeFill="background1"/>
          </w:tcPr>
          <w:p w:rsidR="00962833" w:rsidRPr="00EE3CB0" w:rsidRDefault="00962833" w:rsidP="00962833">
            <w:pPr>
              <w:jc w:val="center"/>
              <w:rPr>
                <w:rFonts w:ascii="Arial" w:hAnsi="Arial" w:cs="Arial"/>
              </w:rPr>
            </w:pPr>
            <w:r w:rsidRPr="00EE3CB0">
              <w:rPr>
                <w:rFonts w:ascii="Arial" w:hAnsi="Arial" w:cs="Arial"/>
              </w:rPr>
              <w:t>2075</w:t>
            </w:r>
          </w:p>
        </w:tc>
        <w:tc>
          <w:tcPr>
            <w:tcW w:w="2993" w:type="dxa"/>
            <w:shd w:val="clear" w:color="auto" w:fill="FFFFFF" w:themeFill="background1"/>
          </w:tcPr>
          <w:p w:rsidR="00962833" w:rsidRPr="00EE3CB0" w:rsidRDefault="00962833" w:rsidP="00962833">
            <w:pPr>
              <w:jc w:val="center"/>
              <w:rPr>
                <w:rFonts w:ascii="Arial" w:hAnsi="Arial" w:cs="Arial"/>
              </w:rPr>
            </w:pPr>
            <w:r w:rsidRPr="00EE3CB0">
              <w:rPr>
                <w:rFonts w:ascii="Arial" w:hAnsi="Arial" w:cs="Arial"/>
              </w:rPr>
              <w:t>0</w:t>
            </w:r>
          </w:p>
        </w:tc>
      </w:tr>
      <w:tr w:rsidR="00962833" w:rsidRPr="00EE3CB0" w:rsidTr="00962833">
        <w:tc>
          <w:tcPr>
            <w:tcW w:w="2992" w:type="dxa"/>
            <w:shd w:val="clear" w:color="auto" w:fill="FFFFFF" w:themeFill="background1"/>
          </w:tcPr>
          <w:p w:rsidR="00962833" w:rsidRPr="00EE3CB0" w:rsidRDefault="00962833" w:rsidP="00962833">
            <w:pPr>
              <w:jc w:val="center"/>
              <w:rPr>
                <w:rFonts w:ascii="Arial" w:hAnsi="Arial" w:cs="Arial"/>
              </w:rPr>
            </w:pPr>
            <w:r w:rsidRPr="00EE3CB0">
              <w:rPr>
                <w:rFonts w:ascii="Arial" w:hAnsi="Arial" w:cs="Arial"/>
              </w:rPr>
              <w:t>2010</w:t>
            </w:r>
          </w:p>
        </w:tc>
        <w:tc>
          <w:tcPr>
            <w:tcW w:w="2993" w:type="dxa"/>
            <w:shd w:val="clear" w:color="auto" w:fill="FFFFFF" w:themeFill="background1"/>
          </w:tcPr>
          <w:p w:rsidR="00962833" w:rsidRPr="00EE3CB0" w:rsidRDefault="00962833" w:rsidP="00962833">
            <w:pPr>
              <w:jc w:val="center"/>
              <w:rPr>
                <w:rFonts w:ascii="Arial" w:hAnsi="Arial" w:cs="Arial"/>
              </w:rPr>
            </w:pPr>
            <w:r w:rsidRPr="00EE3CB0">
              <w:rPr>
                <w:rFonts w:ascii="Arial" w:hAnsi="Arial" w:cs="Arial"/>
              </w:rPr>
              <w:t>2026</w:t>
            </w:r>
          </w:p>
        </w:tc>
        <w:tc>
          <w:tcPr>
            <w:tcW w:w="2993" w:type="dxa"/>
            <w:shd w:val="clear" w:color="auto" w:fill="FFFFFF" w:themeFill="background1"/>
          </w:tcPr>
          <w:p w:rsidR="00962833" w:rsidRPr="00EE3CB0" w:rsidRDefault="00962833" w:rsidP="00962833">
            <w:pPr>
              <w:jc w:val="center"/>
              <w:rPr>
                <w:rFonts w:ascii="Arial" w:hAnsi="Arial" w:cs="Arial"/>
              </w:rPr>
            </w:pPr>
            <w:r w:rsidRPr="00EE3CB0">
              <w:rPr>
                <w:rFonts w:ascii="Arial" w:hAnsi="Arial" w:cs="Arial"/>
              </w:rPr>
              <w:t>0</w:t>
            </w:r>
          </w:p>
        </w:tc>
      </w:tr>
      <w:tr w:rsidR="00962833" w:rsidRPr="00EE3CB0" w:rsidTr="00962833">
        <w:tc>
          <w:tcPr>
            <w:tcW w:w="2992" w:type="dxa"/>
            <w:shd w:val="clear" w:color="auto" w:fill="FFFFFF" w:themeFill="background1"/>
          </w:tcPr>
          <w:p w:rsidR="00962833" w:rsidRPr="00EE3CB0" w:rsidRDefault="00962833" w:rsidP="00962833">
            <w:pPr>
              <w:jc w:val="center"/>
              <w:rPr>
                <w:rFonts w:ascii="Arial" w:hAnsi="Arial" w:cs="Arial"/>
              </w:rPr>
            </w:pPr>
            <w:r w:rsidRPr="00EE3CB0">
              <w:rPr>
                <w:rFonts w:ascii="Arial" w:hAnsi="Arial" w:cs="Arial"/>
              </w:rPr>
              <w:t>2011</w:t>
            </w:r>
          </w:p>
        </w:tc>
        <w:tc>
          <w:tcPr>
            <w:tcW w:w="2993" w:type="dxa"/>
            <w:shd w:val="clear" w:color="auto" w:fill="FFFFFF" w:themeFill="background1"/>
          </w:tcPr>
          <w:p w:rsidR="00962833" w:rsidRPr="00EE3CB0" w:rsidRDefault="00962833" w:rsidP="00962833">
            <w:pPr>
              <w:jc w:val="center"/>
              <w:rPr>
                <w:rFonts w:ascii="Arial" w:hAnsi="Arial" w:cs="Arial"/>
              </w:rPr>
            </w:pPr>
            <w:r w:rsidRPr="00EE3CB0">
              <w:rPr>
                <w:rFonts w:ascii="Arial" w:hAnsi="Arial" w:cs="Arial"/>
              </w:rPr>
              <w:t>2190</w:t>
            </w:r>
          </w:p>
        </w:tc>
        <w:tc>
          <w:tcPr>
            <w:tcW w:w="2993" w:type="dxa"/>
            <w:shd w:val="clear" w:color="auto" w:fill="FFFFFF" w:themeFill="background1"/>
          </w:tcPr>
          <w:p w:rsidR="00962833" w:rsidRPr="00EE3CB0" w:rsidRDefault="00962833" w:rsidP="00962833">
            <w:pPr>
              <w:jc w:val="center"/>
              <w:rPr>
                <w:rFonts w:ascii="Arial" w:hAnsi="Arial" w:cs="Arial"/>
              </w:rPr>
            </w:pPr>
            <w:r w:rsidRPr="00EE3CB0">
              <w:rPr>
                <w:rFonts w:ascii="Arial" w:hAnsi="Arial" w:cs="Arial"/>
              </w:rPr>
              <w:t>0</w:t>
            </w:r>
          </w:p>
        </w:tc>
      </w:tr>
      <w:tr w:rsidR="00962833" w:rsidRPr="00EE3CB0" w:rsidTr="00962833">
        <w:tc>
          <w:tcPr>
            <w:tcW w:w="2992" w:type="dxa"/>
            <w:shd w:val="clear" w:color="auto" w:fill="FFFFFF" w:themeFill="background1"/>
          </w:tcPr>
          <w:p w:rsidR="00962833" w:rsidRPr="00EE3CB0" w:rsidRDefault="00962833" w:rsidP="00962833">
            <w:pPr>
              <w:jc w:val="center"/>
              <w:rPr>
                <w:rFonts w:ascii="Arial" w:hAnsi="Arial" w:cs="Arial"/>
              </w:rPr>
            </w:pPr>
            <w:r w:rsidRPr="00EE3CB0">
              <w:rPr>
                <w:rFonts w:ascii="Arial" w:hAnsi="Arial" w:cs="Arial"/>
              </w:rPr>
              <w:t>2012</w:t>
            </w:r>
          </w:p>
        </w:tc>
        <w:tc>
          <w:tcPr>
            <w:tcW w:w="2993" w:type="dxa"/>
            <w:shd w:val="clear" w:color="auto" w:fill="FFFFFF" w:themeFill="background1"/>
          </w:tcPr>
          <w:p w:rsidR="00962833" w:rsidRPr="00EE3CB0" w:rsidRDefault="00962833" w:rsidP="00962833">
            <w:pPr>
              <w:jc w:val="center"/>
              <w:rPr>
                <w:rFonts w:ascii="Arial" w:hAnsi="Arial" w:cs="Arial"/>
              </w:rPr>
            </w:pPr>
            <w:r w:rsidRPr="00EE3CB0">
              <w:rPr>
                <w:rFonts w:ascii="Arial" w:hAnsi="Arial" w:cs="Arial"/>
              </w:rPr>
              <w:t>3224</w:t>
            </w:r>
          </w:p>
        </w:tc>
        <w:tc>
          <w:tcPr>
            <w:tcW w:w="2993" w:type="dxa"/>
            <w:shd w:val="clear" w:color="auto" w:fill="FFFFFF" w:themeFill="background1"/>
          </w:tcPr>
          <w:p w:rsidR="00962833" w:rsidRPr="00EE3CB0" w:rsidRDefault="00962833" w:rsidP="00962833">
            <w:pPr>
              <w:jc w:val="center"/>
              <w:rPr>
                <w:rFonts w:ascii="Arial" w:hAnsi="Arial" w:cs="Arial"/>
              </w:rPr>
            </w:pPr>
            <w:r w:rsidRPr="00EE3CB0">
              <w:rPr>
                <w:rFonts w:ascii="Arial" w:hAnsi="Arial" w:cs="Arial"/>
              </w:rPr>
              <w:t>0</w:t>
            </w:r>
          </w:p>
        </w:tc>
      </w:tr>
      <w:tr w:rsidR="00962833" w:rsidRPr="00EE3CB0" w:rsidTr="00962833">
        <w:tc>
          <w:tcPr>
            <w:tcW w:w="2992" w:type="dxa"/>
            <w:shd w:val="clear" w:color="auto" w:fill="FFFFFF" w:themeFill="background1"/>
          </w:tcPr>
          <w:p w:rsidR="00962833" w:rsidRPr="00EE3CB0" w:rsidRDefault="00962833" w:rsidP="00962833">
            <w:pPr>
              <w:jc w:val="center"/>
              <w:rPr>
                <w:rFonts w:ascii="Arial" w:hAnsi="Arial" w:cs="Arial"/>
              </w:rPr>
            </w:pPr>
            <w:r w:rsidRPr="00EE3CB0">
              <w:rPr>
                <w:rFonts w:ascii="Arial" w:hAnsi="Arial" w:cs="Arial"/>
              </w:rPr>
              <w:t>2013</w:t>
            </w:r>
          </w:p>
        </w:tc>
        <w:tc>
          <w:tcPr>
            <w:tcW w:w="2993" w:type="dxa"/>
            <w:shd w:val="clear" w:color="auto" w:fill="FFFFFF" w:themeFill="background1"/>
          </w:tcPr>
          <w:p w:rsidR="00962833" w:rsidRPr="00EE3CB0" w:rsidRDefault="00962833" w:rsidP="00962833">
            <w:pPr>
              <w:jc w:val="center"/>
              <w:rPr>
                <w:rFonts w:ascii="Arial" w:hAnsi="Arial" w:cs="Arial"/>
              </w:rPr>
            </w:pPr>
            <w:r w:rsidRPr="00EE3CB0">
              <w:rPr>
                <w:rFonts w:ascii="Arial" w:hAnsi="Arial" w:cs="Arial"/>
              </w:rPr>
              <w:t>3508</w:t>
            </w:r>
          </w:p>
        </w:tc>
        <w:tc>
          <w:tcPr>
            <w:tcW w:w="2993" w:type="dxa"/>
            <w:shd w:val="clear" w:color="auto" w:fill="FFFFFF" w:themeFill="background1"/>
          </w:tcPr>
          <w:p w:rsidR="00962833" w:rsidRPr="00EE3CB0" w:rsidRDefault="00962833" w:rsidP="00962833">
            <w:pPr>
              <w:jc w:val="center"/>
              <w:rPr>
                <w:rFonts w:ascii="Arial" w:hAnsi="Arial" w:cs="Arial"/>
              </w:rPr>
            </w:pPr>
            <w:r w:rsidRPr="00EE3CB0">
              <w:rPr>
                <w:rFonts w:ascii="Arial" w:hAnsi="Arial" w:cs="Arial"/>
              </w:rPr>
              <w:t>1</w:t>
            </w:r>
          </w:p>
        </w:tc>
      </w:tr>
      <w:tr w:rsidR="00962833" w:rsidRPr="00EE3CB0" w:rsidTr="00962833">
        <w:tc>
          <w:tcPr>
            <w:tcW w:w="2992" w:type="dxa"/>
            <w:shd w:val="clear" w:color="auto" w:fill="FFFFFF" w:themeFill="background1"/>
          </w:tcPr>
          <w:p w:rsidR="00962833" w:rsidRPr="00EE3CB0" w:rsidRDefault="00962833" w:rsidP="00962833">
            <w:pPr>
              <w:jc w:val="center"/>
              <w:rPr>
                <w:rFonts w:ascii="Arial" w:hAnsi="Arial" w:cs="Arial"/>
              </w:rPr>
            </w:pPr>
            <w:r w:rsidRPr="00EE3CB0">
              <w:rPr>
                <w:rFonts w:ascii="Arial" w:hAnsi="Arial" w:cs="Arial"/>
              </w:rPr>
              <w:t>2014</w:t>
            </w:r>
          </w:p>
        </w:tc>
        <w:tc>
          <w:tcPr>
            <w:tcW w:w="2993" w:type="dxa"/>
            <w:shd w:val="clear" w:color="auto" w:fill="FFFFFF" w:themeFill="background1"/>
          </w:tcPr>
          <w:p w:rsidR="00962833" w:rsidRPr="00EE3CB0" w:rsidRDefault="00962833" w:rsidP="00962833">
            <w:pPr>
              <w:jc w:val="center"/>
              <w:rPr>
                <w:rFonts w:ascii="Arial" w:hAnsi="Arial" w:cs="Arial"/>
              </w:rPr>
            </w:pPr>
            <w:r w:rsidRPr="00EE3CB0">
              <w:rPr>
                <w:rFonts w:ascii="Arial" w:hAnsi="Arial" w:cs="Arial"/>
              </w:rPr>
              <w:t>3304</w:t>
            </w:r>
          </w:p>
        </w:tc>
        <w:tc>
          <w:tcPr>
            <w:tcW w:w="2993" w:type="dxa"/>
            <w:shd w:val="clear" w:color="auto" w:fill="FFFFFF" w:themeFill="background1"/>
          </w:tcPr>
          <w:p w:rsidR="00962833" w:rsidRPr="00EE3CB0" w:rsidRDefault="00962833" w:rsidP="00962833">
            <w:pPr>
              <w:jc w:val="center"/>
              <w:rPr>
                <w:rFonts w:ascii="Arial" w:hAnsi="Arial" w:cs="Arial"/>
              </w:rPr>
            </w:pPr>
            <w:r w:rsidRPr="00EE3CB0">
              <w:rPr>
                <w:rFonts w:ascii="Arial" w:hAnsi="Arial" w:cs="Arial"/>
              </w:rPr>
              <w:t>0</w:t>
            </w:r>
          </w:p>
        </w:tc>
      </w:tr>
    </w:tbl>
    <w:p w:rsidR="00BD4A0E" w:rsidRPr="00EE3CB0" w:rsidRDefault="00BD4A0E" w:rsidP="00776B26">
      <w:pPr>
        <w:spacing w:line="240" w:lineRule="auto"/>
        <w:jc w:val="both"/>
        <w:rPr>
          <w:rFonts w:ascii="Arial" w:hAnsi="Arial" w:cs="Arial"/>
          <w:b/>
        </w:rPr>
      </w:pPr>
    </w:p>
    <w:p w:rsidR="00776B26" w:rsidRPr="00EE3CB0" w:rsidRDefault="00776B26" w:rsidP="00776B26">
      <w:pPr>
        <w:pStyle w:val="Prrafodelista"/>
        <w:numPr>
          <w:ilvl w:val="0"/>
          <w:numId w:val="5"/>
        </w:numPr>
        <w:spacing w:line="240" w:lineRule="auto"/>
        <w:jc w:val="both"/>
        <w:rPr>
          <w:rFonts w:ascii="Arial" w:hAnsi="Arial" w:cs="Arial"/>
        </w:rPr>
      </w:pPr>
      <w:r w:rsidRPr="00EE3CB0">
        <w:rPr>
          <w:rFonts w:ascii="Arial" w:hAnsi="Arial" w:cs="Arial"/>
          <w:i/>
        </w:rPr>
        <w:t>“Todo lo anterior desde que empezó a operar formalmente esa institución (favor de señalar cuando empezó a operar).”</w:t>
      </w:r>
    </w:p>
    <w:p w:rsidR="00776B26" w:rsidRPr="00EE3CB0" w:rsidRDefault="00776B26" w:rsidP="00776B26">
      <w:pPr>
        <w:spacing w:line="240" w:lineRule="auto"/>
        <w:ind w:left="360"/>
        <w:jc w:val="both"/>
        <w:rPr>
          <w:rFonts w:ascii="Arial" w:hAnsi="Arial" w:cs="Arial"/>
        </w:rPr>
      </w:pPr>
      <w:r w:rsidRPr="00EE3CB0">
        <w:rPr>
          <w:rFonts w:ascii="Arial" w:hAnsi="Arial" w:cs="Arial"/>
        </w:rPr>
        <w:t xml:space="preserve">Esta institución comenzó a operar desde el </w:t>
      </w:r>
      <w:r w:rsidR="004656E8" w:rsidRPr="00EE3CB0">
        <w:rPr>
          <w:rFonts w:ascii="Arial" w:hAnsi="Arial" w:cs="Arial"/>
          <w:b/>
        </w:rPr>
        <w:t>1° DE JUNIO DE 2004.</w:t>
      </w:r>
    </w:p>
    <w:p w:rsidR="007B51B6" w:rsidRPr="00EE3CB0" w:rsidRDefault="00156451" w:rsidP="00A54B03">
      <w:pPr>
        <w:jc w:val="both"/>
        <w:rPr>
          <w:rFonts w:ascii="Arial" w:hAnsi="Arial" w:cs="Arial"/>
          <w:lang w:val="es-ES"/>
        </w:rPr>
      </w:pPr>
      <w:r w:rsidRPr="00EE3CB0">
        <w:rPr>
          <w:rFonts w:ascii="Arial" w:hAnsi="Arial" w:cs="Arial"/>
          <w:lang w:val="es-ES"/>
        </w:rPr>
        <w:t xml:space="preserve">En caso de no estar conforme con la respuesta otorgada, podrá interponer el Recurso de Revisión ante este Instituto, dentro de los diez días hábiles siguientes a la notificación del presente escrito; de manera verbal, por correo electrónico o por el sistema electrónico </w:t>
      </w:r>
      <w:r w:rsidRPr="00EE3CB0">
        <w:rPr>
          <w:rFonts w:ascii="Arial" w:hAnsi="Arial" w:cs="Arial"/>
          <w:b/>
          <w:lang w:val="es-ES"/>
        </w:rPr>
        <w:t xml:space="preserve">INFOMEX-DURANGO, </w:t>
      </w:r>
      <w:r w:rsidRPr="00EE3CB0">
        <w:rPr>
          <w:rFonts w:ascii="Arial" w:hAnsi="Arial" w:cs="Arial"/>
          <w:lang w:val="es-ES"/>
        </w:rPr>
        <w:t>en términos de lo dispuesto por los artículos 56, 74 y 75 de la Ley de Transparencia y Acceso a la Información Pública del Estado de Durango.</w:t>
      </w:r>
    </w:p>
    <w:p w:rsidR="00E7572A" w:rsidRPr="00EE3CB0" w:rsidRDefault="00E7572A" w:rsidP="00A54B03">
      <w:pPr>
        <w:jc w:val="center"/>
        <w:rPr>
          <w:rFonts w:ascii="Arial" w:hAnsi="Arial" w:cs="Arial"/>
          <w:b/>
          <w:lang w:val="pt-BR"/>
        </w:rPr>
      </w:pPr>
    </w:p>
    <w:p w:rsidR="00E66001" w:rsidRPr="00EE3CB0" w:rsidRDefault="00E66001" w:rsidP="00A54B03">
      <w:pPr>
        <w:jc w:val="center"/>
        <w:rPr>
          <w:rFonts w:ascii="Arial" w:hAnsi="Arial" w:cs="Arial"/>
          <w:b/>
          <w:lang w:val="pt-BR"/>
        </w:rPr>
      </w:pPr>
      <w:r w:rsidRPr="00EE3CB0">
        <w:rPr>
          <w:rFonts w:ascii="Arial" w:hAnsi="Arial" w:cs="Arial"/>
          <w:b/>
          <w:lang w:val="pt-BR"/>
        </w:rPr>
        <w:t>A T E N T A M E N T E</w:t>
      </w:r>
    </w:p>
    <w:p w:rsidR="00E66001" w:rsidRPr="00EE3CB0" w:rsidRDefault="00E66001" w:rsidP="00A54B03">
      <w:pPr>
        <w:spacing w:after="0"/>
        <w:jc w:val="center"/>
        <w:rPr>
          <w:rFonts w:ascii="Arial" w:hAnsi="Arial" w:cs="Arial"/>
          <w:b/>
          <w:lang w:val="es-ES"/>
        </w:rPr>
      </w:pPr>
      <w:r w:rsidRPr="00EE3CB0">
        <w:rPr>
          <w:rFonts w:ascii="Arial" w:hAnsi="Arial" w:cs="Arial"/>
          <w:b/>
          <w:lang w:val="es-ES"/>
        </w:rPr>
        <w:t xml:space="preserve">LIC. </w:t>
      </w:r>
      <w:r w:rsidR="00E16D12" w:rsidRPr="00EE3CB0">
        <w:rPr>
          <w:rFonts w:ascii="Arial" w:hAnsi="Arial" w:cs="Arial"/>
          <w:b/>
          <w:lang w:val="es-ES"/>
        </w:rPr>
        <w:t>ALMA CRISTINA LÓPEZ DE LA TORRE</w:t>
      </w:r>
    </w:p>
    <w:p w:rsidR="00E66001" w:rsidRPr="00EE3CB0" w:rsidRDefault="00552B42" w:rsidP="00A54B03">
      <w:pPr>
        <w:spacing w:after="0"/>
        <w:jc w:val="center"/>
        <w:rPr>
          <w:rFonts w:ascii="Arial" w:hAnsi="Arial" w:cs="Arial"/>
          <w:b/>
          <w:lang w:val="es-ES"/>
        </w:rPr>
      </w:pPr>
      <w:r w:rsidRPr="00EE3CB0">
        <w:rPr>
          <w:rFonts w:ascii="Arial" w:hAnsi="Arial" w:cs="Arial"/>
          <w:b/>
          <w:lang w:val="es-ES"/>
        </w:rPr>
        <w:t>UNIDAD DE ENLACE DEL IDAIP</w:t>
      </w:r>
      <w:r w:rsidR="0042206A" w:rsidRPr="00EE3CB0">
        <w:rPr>
          <w:rFonts w:ascii="Arial" w:hAnsi="Arial" w:cs="Arial"/>
          <w:b/>
          <w:lang w:val="es-ES"/>
        </w:rPr>
        <w:t xml:space="preserve">   </w:t>
      </w:r>
    </w:p>
    <w:p w:rsidR="00E66001" w:rsidRPr="00EE3CB0" w:rsidRDefault="00E66001" w:rsidP="00A54B03">
      <w:pPr>
        <w:jc w:val="both"/>
        <w:rPr>
          <w:rFonts w:ascii="Arial" w:hAnsi="Arial" w:cs="Arial"/>
          <w:lang w:val="es-ES"/>
        </w:rPr>
      </w:pPr>
      <w:bookmarkStart w:id="0" w:name="_GoBack"/>
      <w:bookmarkEnd w:id="0"/>
    </w:p>
    <w:sectPr w:rsidR="00E66001" w:rsidRPr="00EE3CB0" w:rsidSect="0028522B">
      <w:headerReference w:type="default" r:id="rId10"/>
      <w:pgSz w:w="12240" w:h="15840"/>
      <w:pgMar w:top="1134"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94A" w:rsidRDefault="00DA394A" w:rsidP="0028522B">
      <w:pPr>
        <w:spacing w:after="0" w:line="240" w:lineRule="auto"/>
      </w:pPr>
      <w:r>
        <w:separator/>
      </w:r>
    </w:p>
  </w:endnote>
  <w:endnote w:type="continuationSeparator" w:id="0">
    <w:p w:rsidR="00DA394A" w:rsidRDefault="00DA394A" w:rsidP="00285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94A" w:rsidRDefault="00DA394A" w:rsidP="0028522B">
      <w:pPr>
        <w:spacing w:after="0" w:line="240" w:lineRule="auto"/>
      </w:pPr>
      <w:r>
        <w:separator/>
      </w:r>
    </w:p>
  </w:footnote>
  <w:footnote w:type="continuationSeparator" w:id="0">
    <w:p w:rsidR="00DA394A" w:rsidRDefault="00DA394A" w:rsidP="002852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22B" w:rsidRDefault="0028522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95AAD"/>
    <w:multiLevelType w:val="hybridMultilevel"/>
    <w:tmpl w:val="E34A36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08A7A7F"/>
    <w:multiLevelType w:val="hybridMultilevel"/>
    <w:tmpl w:val="60B6838A"/>
    <w:lvl w:ilvl="0" w:tplc="52A0341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D4A2EC4"/>
    <w:multiLevelType w:val="hybridMultilevel"/>
    <w:tmpl w:val="7E4800EA"/>
    <w:lvl w:ilvl="0" w:tplc="D404378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B86442C"/>
    <w:multiLevelType w:val="hybridMultilevel"/>
    <w:tmpl w:val="DCA4F8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3780C58"/>
    <w:multiLevelType w:val="hybridMultilevel"/>
    <w:tmpl w:val="7AC2CB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413569B"/>
    <w:multiLevelType w:val="hybridMultilevel"/>
    <w:tmpl w:val="4FAA7E50"/>
    <w:lvl w:ilvl="0" w:tplc="0E4CC7E0">
      <w:start w:val="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2AF"/>
    <w:rsid w:val="000049F9"/>
    <w:rsid w:val="00056E15"/>
    <w:rsid w:val="000706FA"/>
    <w:rsid w:val="00070ACA"/>
    <w:rsid w:val="00074129"/>
    <w:rsid w:val="00086829"/>
    <w:rsid w:val="00090059"/>
    <w:rsid w:val="000B5452"/>
    <w:rsid w:val="000C76B8"/>
    <w:rsid w:val="000E0AD4"/>
    <w:rsid w:val="00106DEA"/>
    <w:rsid w:val="00156451"/>
    <w:rsid w:val="00175751"/>
    <w:rsid w:val="00182FB8"/>
    <w:rsid w:val="001A1D2C"/>
    <w:rsid w:val="001D6ED0"/>
    <w:rsid w:val="001E62A0"/>
    <w:rsid w:val="002201F3"/>
    <w:rsid w:val="0028522B"/>
    <w:rsid w:val="002B0BB2"/>
    <w:rsid w:val="002B20C6"/>
    <w:rsid w:val="002D71C8"/>
    <w:rsid w:val="00320D11"/>
    <w:rsid w:val="00327DC8"/>
    <w:rsid w:val="003356FE"/>
    <w:rsid w:val="00357F3D"/>
    <w:rsid w:val="00390F23"/>
    <w:rsid w:val="003E121A"/>
    <w:rsid w:val="0042206A"/>
    <w:rsid w:val="004656E8"/>
    <w:rsid w:val="00466EC8"/>
    <w:rsid w:val="00473DFC"/>
    <w:rsid w:val="00485437"/>
    <w:rsid w:val="00492D8F"/>
    <w:rsid w:val="004958B9"/>
    <w:rsid w:val="004E2B07"/>
    <w:rsid w:val="00541F77"/>
    <w:rsid w:val="005429B4"/>
    <w:rsid w:val="00552B42"/>
    <w:rsid w:val="00562A13"/>
    <w:rsid w:val="005C75FB"/>
    <w:rsid w:val="006444BA"/>
    <w:rsid w:val="00684A14"/>
    <w:rsid w:val="006A11CA"/>
    <w:rsid w:val="006A2C8B"/>
    <w:rsid w:val="006C3B9E"/>
    <w:rsid w:val="006D0481"/>
    <w:rsid w:val="006D6EA1"/>
    <w:rsid w:val="006F49B2"/>
    <w:rsid w:val="00711C8A"/>
    <w:rsid w:val="00731B8B"/>
    <w:rsid w:val="0073278A"/>
    <w:rsid w:val="0077310C"/>
    <w:rsid w:val="007754CD"/>
    <w:rsid w:val="00776B26"/>
    <w:rsid w:val="007A3B56"/>
    <w:rsid w:val="007B51B6"/>
    <w:rsid w:val="007E51D5"/>
    <w:rsid w:val="0081034C"/>
    <w:rsid w:val="00822B93"/>
    <w:rsid w:val="0084682F"/>
    <w:rsid w:val="008532CE"/>
    <w:rsid w:val="008C490D"/>
    <w:rsid w:val="008D7DC5"/>
    <w:rsid w:val="008F5647"/>
    <w:rsid w:val="00907AD6"/>
    <w:rsid w:val="0094485B"/>
    <w:rsid w:val="00962833"/>
    <w:rsid w:val="0099466D"/>
    <w:rsid w:val="009B6178"/>
    <w:rsid w:val="009D474A"/>
    <w:rsid w:val="009E4BF3"/>
    <w:rsid w:val="009E76AF"/>
    <w:rsid w:val="00A32B81"/>
    <w:rsid w:val="00A424C8"/>
    <w:rsid w:val="00A54B03"/>
    <w:rsid w:val="00AA53DD"/>
    <w:rsid w:val="00AD6B0D"/>
    <w:rsid w:val="00B35815"/>
    <w:rsid w:val="00B43D61"/>
    <w:rsid w:val="00B46A29"/>
    <w:rsid w:val="00B56202"/>
    <w:rsid w:val="00BA55D1"/>
    <w:rsid w:val="00BD0AEB"/>
    <w:rsid w:val="00BD4A0E"/>
    <w:rsid w:val="00C055D2"/>
    <w:rsid w:val="00C12CEC"/>
    <w:rsid w:val="00C368BD"/>
    <w:rsid w:val="00CC4779"/>
    <w:rsid w:val="00CE366C"/>
    <w:rsid w:val="00D175AB"/>
    <w:rsid w:val="00D2174A"/>
    <w:rsid w:val="00D26FF6"/>
    <w:rsid w:val="00D4594C"/>
    <w:rsid w:val="00D4657E"/>
    <w:rsid w:val="00D802AF"/>
    <w:rsid w:val="00D82405"/>
    <w:rsid w:val="00DA394A"/>
    <w:rsid w:val="00DD7D5B"/>
    <w:rsid w:val="00DE1134"/>
    <w:rsid w:val="00DE131D"/>
    <w:rsid w:val="00E16D12"/>
    <w:rsid w:val="00E25081"/>
    <w:rsid w:val="00E42B4A"/>
    <w:rsid w:val="00E439DD"/>
    <w:rsid w:val="00E545B6"/>
    <w:rsid w:val="00E56CA1"/>
    <w:rsid w:val="00E66001"/>
    <w:rsid w:val="00E7572A"/>
    <w:rsid w:val="00E86729"/>
    <w:rsid w:val="00E87FA0"/>
    <w:rsid w:val="00EB7283"/>
    <w:rsid w:val="00EE3CB0"/>
    <w:rsid w:val="00F000D3"/>
    <w:rsid w:val="00F05099"/>
    <w:rsid w:val="00F25541"/>
    <w:rsid w:val="00F2564B"/>
    <w:rsid w:val="00F47D4A"/>
    <w:rsid w:val="00F52801"/>
    <w:rsid w:val="00F547A0"/>
    <w:rsid w:val="00F81528"/>
    <w:rsid w:val="00FB3BA9"/>
    <w:rsid w:val="00FD23F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210AEE-60DF-4B57-B581-066E1644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802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02AF"/>
    <w:rPr>
      <w:rFonts w:ascii="Tahoma" w:hAnsi="Tahoma" w:cs="Tahoma"/>
      <w:sz w:val="16"/>
      <w:szCs w:val="16"/>
    </w:rPr>
  </w:style>
  <w:style w:type="paragraph" w:styleId="Prrafodelista">
    <w:name w:val="List Paragraph"/>
    <w:basedOn w:val="Normal"/>
    <w:uiPriority w:val="34"/>
    <w:qFormat/>
    <w:rsid w:val="007B51B6"/>
    <w:pPr>
      <w:ind w:left="720"/>
      <w:contextualSpacing/>
    </w:pPr>
  </w:style>
  <w:style w:type="character" w:styleId="Hipervnculo">
    <w:name w:val="Hyperlink"/>
    <w:basedOn w:val="Fuentedeprrafopredeter"/>
    <w:uiPriority w:val="99"/>
    <w:unhideWhenUsed/>
    <w:rsid w:val="00E66001"/>
    <w:rPr>
      <w:color w:val="0000FF" w:themeColor="hyperlink"/>
      <w:u w:val="single"/>
    </w:rPr>
  </w:style>
  <w:style w:type="table" w:styleId="Tablaconcuadrcula">
    <w:name w:val="Table Grid"/>
    <w:basedOn w:val="Tablanormal"/>
    <w:uiPriority w:val="59"/>
    <w:rsid w:val="00070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2201F3"/>
    <w:rPr>
      <w:color w:val="800080" w:themeColor="followedHyperlink"/>
      <w:u w:val="single"/>
    </w:rPr>
  </w:style>
  <w:style w:type="paragraph" w:styleId="Encabezado">
    <w:name w:val="header"/>
    <w:basedOn w:val="Normal"/>
    <w:link w:val="EncabezadoCar"/>
    <w:uiPriority w:val="99"/>
    <w:unhideWhenUsed/>
    <w:rsid w:val="002852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522B"/>
  </w:style>
  <w:style w:type="paragraph" w:styleId="Piedepgina">
    <w:name w:val="footer"/>
    <w:basedOn w:val="Normal"/>
    <w:link w:val="PiedepginaCar"/>
    <w:uiPriority w:val="99"/>
    <w:unhideWhenUsed/>
    <w:rsid w:val="002852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5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310457">
      <w:bodyDiv w:val="1"/>
      <w:marLeft w:val="0"/>
      <w:marRight w:val="0"/>
      <w:marTop w:val="0"/>
      <w:marBottom w:val="0"/>
      <w:divBdr>
        <w:top w:val="none" w:sz="0" w:space="0" w:color="auto"/>
        <w:left w:val="none" w:sz="0" w:space="0" w:color="auto"/>
        <w:bottom w:val="none" w:sz="0" w:space="0" w:color="auto"/>
        <w:right w:val="none" w:sz="0" w:space="0" w:color="auto"/>
      </w:divBdr>
      <w:divsChild>
        <w:div w:id="1573352344">
          <w:marLeft w:val="0"/>
          <w:marRight w:val="0"/>
          <w:marTop w:val="0"/>
          <w:marBottom w:val="0"/>
          <w:divBdr>
            <w:top w:val="none" w:sz="0" w:space="0" w:color="auto"/>
            <w:left w:val="none" w:sz="0" w:space="0" w:color="auto"/>
            <w:bottom w:val="none" w:sz="0" w:space="0" w:color="auto"/>
            <w:right w:val="none" w:sz="0" w:space="0" w:color="auto"/>
          </w:divBdr>
          <w:divsChild>
            <w:div w:id="2125878300">
              <w:marLeft w:val="0"/>
              <w:marRight w:val="0"/>
              <w:marTop w:val="0"/>
              <w:marBottom w:val="0"/>
              <w:divBdr>
                <w:top w:val="none" w:sz="0" w:space="0" w:color="auto"/>
                <w:left w:val="none" w:sz="0" w:space="0" w:color="auto"/>
                <w:bottom w:val="none" w:sz="0" w:space="0" w:color="auto"/>
                <w:right w:val="none" w:sz="0" w:space="0" w:color="auto"/>
              </w:divBdr>
              <w:divsChild>
                <w:div w:id="1050879562">
                  <w:marLeft w:val="0"/>
                  <w:marRight w:val="0"/>
                  <w:marTop w:val="0"/>
                  <w:marBottom w:val="0"/>
                  <w:divBdr>
                    <w:top w:val="none" w:sz="0" w:space="0" w:color="auto"/>
                    <w:left w:val="none" w:sz="0" w:space="0" w:color="auto"/>
                    <w:bottom w:val="none" w:sz="0" w:space="0" w:color="auto"/>
                    <w:right w:val="none" w:sz="0" w:space="0" w:color="auto"/>
                  </w:divBdr>
                  <w:divsChild>
                    <w:div w:id="2055153144">
                      <w:marLeft w:val="0"/>
                      <w:marRight w:val="0"/>
                      <w:marTop w:val="0"/>
                      <w:marBottom w:val="0"/>
                      <w:divBdr>
                        <w:top w:val="none" w:sz="0" w:space="0" w:color="auto"/>
                        <w:left w:val="none" w:sz="0" w:space="0" w:color="auto"/>
                        <w:bottom w:val="none" w:sz="0" w:space="0" w:color="auto"/>
                        <w:right w:val="none" w:sz="0" w:space="0" w:color="auto"/>
                      </w:divBdr>
                      <w:divsChild>
                        <w:div w:id="1807045302">
                          <w:marLeft w:val="0"/>
                          <w:marRight w:val="0"/>
                          <w:marTop w:val="0"/>
                          <w:marBottom w:val="0"/>
                          <w:divBdr>
                            <w:top w:val="none" w:sz="0" w:space="0" w:color="auto"/>
                            <w:left w:val="none" w:sz="0" w:space="0" w:color="auto"/>
                            <w:bottom w:val="none" w:sz="0" w:space="0" w:color="auto"/>
                            <w:right w:val="none" w:sz="0" w:space="0" w:color="auto"/>
                          </w:divBdr>
                        </w:div>
                        <w:div w:id="786124448">
                          <w:marLeft w:val="0"/>
                          <w:marRight w:val="0"/>
                          <w:marTop w:val="0"/>
                          <w:marBottom w:val="0"/>
                          <w:divBdr>
                            <w:top w:val="none" w:sz="0" w:space="0" w:color="auto"/>
                            <w:left w:val="none" w:sz="0" w:space="0" w:color="auto"/>
                            <w:bottom w:val="none" w:sz="0" w:space="0" w:color="auto"/>
                            <w:right w:val="none" w:sz="0" w:space="0" w:color="auto"/>
                          </w:divBdr>
                        </w:div>
                        <w:div w:id="166482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35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daip.org.mx/recursos_revision.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24F90-3F60-4902-AFB7-6CBCF14F3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935</Words>
  <Characters>5143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AUXILIAR_JURIDICO</cp:lastModifiedBy>
  <cp:revision>2</cp:revision>
  <cp:lastPrinted>2015-04-15T15:22:00Z</cp:lastPrinted>
  <dcterms:created xsi:type="dcterms:W3CDTF">2015-04-20T16:01:00Z</dcterms:created>
  <dcterms:modified xsi:type="dcterms:W3CDTF">2015-04-20T16:01:00Z</dcterms:modified>
</cp:coreProperties>
</file>